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11E110" w14:textId="08DB0750" w:rsidR="002C0BE1" w:rsidRDefault="002C0BE1" w:rsidP="005F5433">
      <w:pPr>
        <w:spacing w:after="0"/>
        <w:jc w:val="right"/>
        <w:rPr>
          <w:rFonts w:ascii="Arial" w:hAnsi="Arial" w:cs="Arial"/>
          <w:noProof/>
        </w:rPr>
      </w:pPr>
    </w:p>
    <w:p w14:paraId="55B42E46" w14:textId="7C6025B1" w:rsidR="00057412" w:rsidRDefault="00057412" w:rsidP="005F5433">
      <w:pPr>
        <w:spacing w:after="0"/>
        <w:jc w:val="right"/>
        <w:rPr>
          <w:rFonts w:ascii="Arial" w:hAnsi="Arial" w:cs="Arial"/>
          <w:noProof/>
        </w:rPr>
      </w:pPr>
    </w:p>
    <w:p w14:paraId="0F92F795" w14:textId="1430C169" w:rsidR="00057412" w:rsidRDefault="00057412" w:rsidP="005F5433">
      <w:pPr>
        <w:spacing w:after="0"/>
        <w:jc w:val="right"/>
        <w:rPr>
          <w:rFonts w:ascii="Arial" w:hAnsi="Arial" w:cs="Arial"/>
          <w:noProof/>
        </w:rPr>
      </w:pPr>
    </w:p>
    <w:p w14:paraId="2D78880D" w14:textId="77777777" w:rsidR="00057412" w:rsidRDefault="00057412" w:rsidP="005F5433">
      <w:pPr>
        <w:spacing w:after="0"/>
        <w:jc w:val="right"/>
        <w:rPr>
          <w:rFonts w:ascii="Arial" w:hAnsi="Arial" w:cs="Arial"/>
          <w:noProof/>
        </w:rPr>
      </w:pPr>
    </w:p>
    <w:p w14:paraId="3C512AFE" w14:textId="77777777" w:rsidR="002C0BE1" w:rsidRDefault="002C0BE1" w:rsidP="005F5433">
      <w:pPr>
        <w:spacing w:after="0"/>
        <w:jc w:val="right"/>
        <w:rPr>
          <w:rFonts w:ascii="Arial" w:hAnsi="Arial" w:cs="Arial"/>
          <w:noProof/>
        </w:rPr>
      </w:pPr>
    </w:p>
    <w:p w14:paraId="1A47C28E" w14:textId="2D64BD3B" w:rsidR="002C0BE1" w:rsidRPr="00BA77BB" w:rsidRDefault="002C0BE1" w:rsidP="00057412">
      <w:pPr>
        <w:spacing w:after="0"/>
        <w:jc w:val="right"/>
        <w:rPr>
          <w:rFonts w:ascii="Arial" w:hAnsi="Arial" w:cs="Arial"/>
          <w:noProof/>
          <w:lang w:val="pt-BR"/>
        </w:rPr>
      </w:pPr>
      <w:bookmarkStart w:id="0" w:name="_GoBack"/>
      <w:bookmarkEnd w:id="0"/>
    </w:p>
    <w:p w14:paraId="4DFF8386" w14:textId="36513728" w:rsidR="002C0BE1" w:rsidRPr="00BA77BB" w:rsidRDefault="002C0BE1" w:rsidP="002C0BE1">
      <w:pPr>
        <w:suppressAutoHyphens w:val="0"/>
        <w:spacing w:after="160" w:line="259" w:lineRule="auto"/>
        <w:jc w:val="center"/>
        <w:rPr>
          <w:noProof/>
          <w:lang w:val="pt-BR"/>
        </w:rPr>
      </w:pPr>
      <w:r>
        <w:rPr>
          <w:noProof/>
        </w:rPr>
        <w:drawing>
          <wp:anchor distT="0" distB="0" distL="114300" distR="114300" simplePos="0" relativeHeight="251659264" behindDoc="0" locked="0" layoutInCell="1" allowOverlap="1" wp14:anchorId="595F712F" wp14:editId="06D4CF1D">
            <wp:simplePos x="0" y="0"/>
            <wp:positionH relativeFrom="margin">
              <wp:align>center</wp:align>
            </wp:positionH>
            <wp:positionV relativeFrom="paragraph">
              <wp:posOffset>218440</wp:posOffset>
            </wp:positionV>
            <wp:extent cx="1198880" cy="1382395"/>
            <wp:effectExtent l="0" t="0" r="1270" b="8255"/>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anchor>
        </w:drawing>
      </w:r>
    </w:p>
    <w:p w14:paraId="3A4FE742" w14:textId="56592E47" w:rsidR="002C0BE1" w:rsidRPr="00BA77BB" w:rsidRDefault="002C0BE1" w:rsidP="002C0BE1">
      <w:pPr>
        <w:suppressAutoHyphens w:val="0"/>
        <w:spacing w:after="160" w:line="259" w:lineRule="auto"/>
        <w:rPr>
          <w:rFonts w:ascii="Arial" w:hAnsi="Arial" w:cs="Arial"/>
          <w:noProof/>
          <w:lang w:val="pt-BR"/>
        </w:rPr>
      </w:pPr>
      <w:r w:rsidRPr="00BA77BB">
        <w:rPr>
          <w:rFonts w:ascii="Arial" w:hAnsi="Arial" w:cs="Arial"/>
          <w:noProof/>
          <w:lang w:val="pt-BR"/>
        </w:rPr>
        <w:br w:type="textWrapping" w:clear="all"/>
      </w:r>
    </w:p>
    <w:p w14:paraId="70097F83" w14:textId="485754DD" w:rsidR="002C0BE1" w:rsidRPr="00A13DE8" w:rsidRDefault="002C0BE1" w:rsidP="002C0BE1">
      <w:pPr>
        <w:suppressAutoHyphens w:val="0"/>
        <w:spacing w:after="160" w:line="259" w:lineRule="auto"/>
        <w:jc w:val="center"/>
        <w:rPr>
          <w:rFonts w:ascii="Arial" w:hAnsi="Arial" w:cs="Arial"/>
          <w:b/>
          <w:noProof/>
          <w:lang w:val="pt-BR"/>
        </w:rPr>
      </w:pPr>
      <w:r w:rsidRPr="00A13DE8">
        <w:rPr>
          <w:rFonts w:ascii="Arial" w:hAnsi="Arial" w:cs="Arial"/>
          <w:b/>
          <w:noProof/>
          <w:lang w:val="pt-BR"/>
        </w:rPr>
        <w:t>MINISTARSTVO KAPITALNIH INVESTICIJA</w:t>
      </w:r>
    </w:p>
    <w:p w14:paraId="376DB2CF" w14:textId="77777777" w:rsidR="002C0BE1" w:rsidRPr="00A13DE8" w:rsidRDefault="002C0BE1">
      <w:pPr>
        <w:suppressAutoHyphens w:val="0"/>
        <w:spacing w:after="160" w:line="259" w:lineRule="auto"/>
        <w:rPr>
          <w:rFonts w:ascii="Arial" w:hAnsi="Arial" w:cs="Arial"/>
          <w:noProof/>
          <w:lang w:val="pt-BR"/>
        </w:rPr>
      </w:pPr>
    </w:p>
    <w:p w14:paraId="0909943D" w14:textId="77777777" w:rsidR="00A13DE8" w:rsidRPr="00595967" w:rsidRDefault="00A13DE8" w:rsidP="00A13DE8">
      <w:pPr>
        <w:spacing w:after="0"/>
        <w:jc w:val="both"/>
        <w:rPr>
          <w:rFonts w:ascii="Arial" w:hAnsi="Arial" w:cs="Arial"/>
          <w:lang w:val="pt-BR"/>
        </w:rPr>
      </w:pPr>
      <w:r w:rsidRPr="00595967">
        <w:rPr>
          <w:rFonts w:ascii="Arial" w:hAnsi="Arial" w:cs="Arial"/>
          <w:lang w:val="pt-BR"/>
        </w:rPr>
        <w:t>Podgorica, 10.</w:t>
      </w:r>
      <w:r>
        <w:rPr>
          <w:rFonts w:ascii="Arial" w:hAnsi="Arial" w:cs="Arial"/>
          <w:lang w:val="pt-BR"/>
        </w:rPr>
        <w:t xml:space="preserve"> januar  2022</w:t>
      </w:r>
      <w:r w:rsidRPr="00595967">
        <w:rPr>
          <w:rFonts w:ascii="Arial" w:hAnsi="Arial" w:cs="Arial"/>
          <w:lang w:val="pt-BR"/>
        </w:rPr>
        <w:t>.godine</w:t>
      </w:r>
    </w:p>
    <w:p w14:paraId="4F889A10" w14:textId="2E6507CF" w:rsidR="00A13DE8" w:rsidRPr="00595967" w:rsidRDefault="00A13DE8" w:rsidP="00A13DE8">
      <w:pPr>
        <w:spacing w:after="0"/>
        <w:jc w:val="both"/>
        <w:rPr>
          <w:rFonts w:ascii="Arial" w:hAnsi="Arial" w:cs="Arial"/>
          <w:lang w:val="pt-BR"/>
        </w:rPr>
      </w:pPr>
      <w:r>
        <w:rPr>
          <w:rFonts w:ascii="Arial" w:hAnsi="Arial" w:cs="Arial"/>
          <w:lang w:val="pt-BR"/>
        </w:rPr>
        <w:t>Broj: 04-304/21-14417/2</w:t>
      </w:r>
    </w:p>
    <w:p w14:paraId="28577C0C" w14:textId="77777777" w:rsidR="002C0BE1" w:rsidRPr="00A13DE8" w:rsidRDefault="002C0BE1" w:rsidP="00A13DE8">
      <w:pPr>
        <w:spacing w:after="0"/>
        <w:rPr>
          <w:rFonts w:ascii="Arial" w:hAnsi="Arial" w:cs="Arial"/>
          <w:b/>
          <w:lang w:val="pt-BR"/>
        </w:rPr>
      </w:pPr>
    </w:p>
    <w:p w14:paraId="3F3EAF0D" w14:textId="77777777" w:rsidR="002C0BE1" w:rsidRDefault="002C0BE1" w:rsidP="002C0BE1">
      <w:pPr>
        <w:spacing w:after="0"/>
        <w:jc w:val="center"/>
        <w:rPr>
          <w:rFonts w:ascii="Arial" w:hAnsi="Arial" w:cs="Arial"/>
          <w:b/>
          <w:lang w:val="sr-Latn-CS"/>
        </w:rPr>
      </w:pPr>
    </w:p>
    <w:p w14:paraId="47226614" w14:textId="43EBE3C3" w:rsidR="002C0BE1" w:rsidRDefault="002C0BE1" w:rsidP="00A13DE8">
      <w:pPr>
        <w:spacing w:after="0"/>
        <w:rPr>
          <w:rFonts w:ascii="Arial" w:hAnsi="Arial" w:cs="Arial"/>
          <w:b/>
          <w:lang w:val="sr-Latn-CS"/>
        </w:rPr>
      </w:pPr>
    </w:p>
    <w:p w14:paraId="0DB2F9D7" w14:textId="77777777" w:rsidR="002C0BE1" w:rsidRDefault="002C0BE1" w:rsidP="002C0BE1">
      <w:pPr>
        <w:spacing w:after="0"/>
        <w:jc w:val="center"/>
        <w:rPr>
          <w:rFonts w:ascii="Arial" w:hAnsi="Arial" w:cs="Arial"/>
          <w:b/>
          <w:lang w:val="sr-Latn-CS"/>
        </w:rPr>
      </w:pPr>
    </w:p>
    <w:p w14:paraId="26276827" w14:textId="77777777" w:rsidR="002C0BE1" w:rsidRDefault="002C0BE1" w:rsidP="002C0BE1">
      <w:pPr>
        <w:spacing w:after="0"/>
        <w:jc w:val="center"/>
        <w:rPr>
          <w:rFonts w:ascii="Arial" w:hAnsi="Arial" w:cs="Arial"/>
          <w:b/>
          <w:lang w:val="sr-Latn-CS"/>
        </w:rPr>
      </w:pPr>
    </w:p>
    <w:p w14:paraId="50D358BD" w14:textId="77777777" w:rsidR="002C0BE1" w:rsidRDefault="002C0BE1" w:rsidP="002C0BE1">
      <w:pPr>
        <w:spacing w:after="0"/>
        <w:jc w:val="center"/>
        <w:rPr>
          <w:rFonts w:ascii="Arial" w:hAnsi="Arial" w:cs="Arial"/>
          <w:b/>
          <w:lang w:val="sr-Latn-CS"/>
        </w:rPr>
      </w:pPr>
    </w:p>
    <w:p w14:paraId="570029D1" w14:textId="77777777" w:rsidR="002C0BE1" w:rsidRDefault="002C0BE1" w:rsidP="002C0BE1">
      <w:pPr>
        <w:spacing w:after="0"/>
        <w:jc w:val="center"/>
        <w:rPr>
          <w:rFonts w:ascii="Arial" w:hAnsi="Arial" w:cs="Arial"/>
          <w:b/>
          <w:lang w:val="sr-Latn-CS"/>
        </w:rPr>
      </w:pPr>
    </w:p>
    <w:p w14:paraId="06719089" w14:textId="5E657F86" w:rsidR="002C0BE1" w:rsidRPr="00C47439" w:rsidRDefault="002C0BE1" w:rsidP="002C0BE1">
      <w:pPr>
        <w:spacing w:after="0"/>
        <w:jc w:val="center"/>
        <w:rPr>
          <w:rFonts w:ascii="Arial" w:hAnsi="Arial" w:cs="Arial"/>
          <w:b/>
          <w:lang w:val="sr-Latn-CS"/>
        </w:rPr>
      </w:pPr>
      <w:r w:rsidRPr="00C47439">
        <w:rPr>
          <w:rFonts w:ascii="Arial" w:hAnsi="Arial" w:cs="Arial"/>
          <w:b/>
          <w:lang w:val="sr-Latn-CS"/>
        </w:rPr>
        <w:t>K O N C E S I O N I   A K T</w:t>
      </w:r>
    </w:p>
    <w:p w14:paraId="4DC2895F" w14:textId="5C35446F" w:rsidR="002C0BE1" w:rsidRPr="00C47439" w:rsidRDefault="002C0BE1" w:rsidP="002C0BE1">
      <w:pPr>
        <w:spacing w:after="0"/>
        <w:jc w:val="center"/>
        <w:rPr>
          <w:rFonts w:ascii="Arial" w:hAnsi="Arial" w:cs="Arial"/>
          <w:b/>
          <w:lang w:val="sr-Latn-CS"/>
        </w:rPr>
      </w:pPr>
      <w:r w:rsidRPr="00C47439">
        <w:rPr>
          <w:rFonts w:ascii="Arial" w:hAnsi="Arial" w:cs="Arial"/>
          <w:b/>
          <w:lang w:val="sr-Latn-CS"/>
        </w:rPr>
        <w:t xml:space="preserve">o </w:t>
      </w:r>
      <w:r>
        <w:rPr>
          <w:rFonts w:ascii="Arial" w:hAnsi="Arial" w:cs="Arial"/>
          <w:b/>
          <w:lang w:val="sr-Latn-CS"/>
        </w:rPr>
        <w:t xml:space="preserve">nemetaličnoj </w:t>
      </w:r>
      <w:r w:rsidRPr="00C47439">
        <w:rPr>
          <w:rFonts w:ascii="Arial" w:hAnsi="Arial" w:cs="Arial"/>
          <w:b/>
          <w:lang w:val="sr-Latn-CS"/>
        </w:rPr>
        <w:t xml:space="preserve">mineralnoj sirovini tehničko-građevinskog kamena </w:t>
      </w:r>
      <w:r w:rsidR="00EE4333">
        <w:rPr>
          <w:rFonts w:ascii="Arial" w:hAnsi="Arial" w:cs="Arial"/>
          <w:b/>
          <w:lang w:val="sr-Latn-CS"/>
        </w:rPr>
        <w:t>lokaliteta</w:t>
      </w:r>
      <w:r w:rsidRPr="00C47439">
        <w:rPr>
          <w:rFonts w:ascii="Arial" w:hAnsi="Arial" w:cs="Arial"/>
          <w:b/>
          <w:lang w:val="sr-Latn-CS"/>
        </w:rPr>
        <w:t xml:space="preserve"> ”</w:t>
      </w:r>
      <w:r>
        <w:rPr>
          <w:rFonts w:ascii="Arial" w:hAnsi="Arial" w:cs="Arial"/>
          <w:b/>
          <w:lang w:val="sr-Latn-CS"/>
        </w:rPr>
        <w:t>Ober</w:t>
      </w:r>
      <w:r w:rsidRPr="00C47439">
        <w:rPr>
          <w:rFonts w:ascii="Arial" w:hAnsi="Arial" w:cs="Arial"/>
          <w:b/>
          <w:lang w:val="sr-Latn-CS"/>
        </w:rPr>
        <w:t xml:space="preserve">”, </w:t>
      </w:r>
    </w:p>
    <w:p w14:paraId="77F07530" w14:textId="73937184" w:rsidR="00F936E1" w:rsidRPr="00A13DE8" w:rsidRDefault="008A6721" w:rsidP="002C0BE1">
      <w:pPr>
        <w:suppressAutoHyphens w:val="0"/>
        <w:spacing w:after="160" w:line="259" w:lineRule="auto"/>
        <w:jc w:val="center"/>
        <w:rPr>
          <w:rFonts w:ascii="Arial" w:hAnsi="Arial" w:cs="Arial"/>
          <w:noProof/>
          <w:lang w:val="pt-BR"/>
        </w:rPr>
      </w:pPr>
      <w:r>
        <w:rPr>
          <w:rFonts w:ascii="Arial" w:hAnsi="Arial" w:cs="Arial"/>
          <w:b/>
          <w:lang w:val="sr-Latn-CS"/>
        </w:rPr>
        <w:t>opština Bijelo Polje</w:t>
      </w:r>
      <w:r w:rsidR="002C0BE1" w:rsidRPr="00A13DE8">
        <w:rPr>
          <w:rFonts w:ascii="Arial" w:hAnsi="Arial" w:cs="Arial"/>
          <w:noProof/>
          <w:lang w:val="pt-BR"/>
        </w:rPr>
        <w:t xml:space="preserve"> </w:t>
      </w:r>
    </w:p>
    <w:p w14:paraId="6C2DA37F" w14:textId="77777777" w:rsidR="00F936E1" w:rsidRPr="00A13DE8" w:rsidRDefault="00F936E1" w:rsidP="002C0BE1">
      <w:pPr>
        <w:suppressAutoHyphens w:val="0"/>
        <w:spacing w:after="160" w:line="259" w:lineRule="auto"/>
        <w:jc w:val="center"/>
        <w:rPr>
          <w:rFonts w:ascii="Arial" w:hAnsi="Arial" w:cs="Arial"/>
          <w:noProof/>
          <w:lang w:val="pt-BR"/>
        </w:rPr>
      </w:pPr>
    </w:p>
    <w:p w14:paraId="2DE63C91" w14:textId="77777777" w:rsidR="00F936E1" w:rsidRPr="00A13DE8" w:rsidRDefault="00F936E1" w:rsidP="002C0BE1">
      <w:pPr>
        <w:suppressAutoHyphens w:val="0"/>
        <w:spacing w:after="160" w:line="259" w:lineRule="auto"/>
        <w:jc w:val="center"/>
        <w:rPr>
          <w:rFonts w:ascii="Arial" w:hAnsi="Arial" w:cs="Arial"/>
          <w:noProof/>
          <w:lang w:val="pt-BR"/>
        </w:rPr>
      </w:pPr>
    </w:p>
    <w:p w14:paraId="74AE6336" w14:textId="77777777" w:rsidR="00F936E1" w:rsidRPr="00A13DE8" w:rsidRDefault="00F936E1" w:rsidP="002C0BE1">
      <w:pPr>
        <w:suppressAutoHyphens w:val="0"/>
        <w:spacing w:after="160" w:line="259" w:lineRule="auto"/>
        <w:jc w:val="center"/>
        <w:rPr>
          <w:rFonts w:ascii="Arial" w:hAnsi="Arial" w:cs="Arial"/>
          <w:noProof/>
          <w:lang w:val="pt-BR"/>
        </w:rPr>
      </w:pPr>
    </w:p>
    <w:p w14:paraId="4107AB47" w14:textId="0BF38E5E" w:rsidR="00F936E1" w:rsidRPr="00A13DE8" w:rsidRDefault="00F936E1" w:rsidP="00F63877">
      <w:pPr>
        <w:spacing w:after="0" w:line="240" w:lineRule="auto"/>
        <w:rPr>
          <w:rFonts w:ascii="Arial" w:hAnsi="Arial" w:cs="Arial"/>
          <w:noProof/>
          <w:lang w:val="pt-BR"/>
        </w:rPr>
      </w:pPr>
    </w:p>
    <w:p w14:paraId="19A95CC8" w14:textId="115913B7" w:rsidR="00F63877" w:rsidRPr="00A13DE8" w:rsidRDefault="00F63877" w:rsidP="00F63877">
      <w:pPr>
        <w:spacing w:after="0" w:line="240" w:lineRule="auto"/>
        <w:rPr>
          <w:rFonts w:ascii="Arial" w:hAnsi="Arial" w:cs="Arial"/>
          <w:noProof/>
          <w:lang w:val="pt-BR"/>
        </w:rPr>
      </w:pPr>
    </w:p>
    <w:p w14:paraId="215609A8" w14:textId="7CBD3204" w:rsidR="00F63877" w:rsidRPr="00A13DE8" w:rsidRDefault="00F63877" w:rsidP="00F63877">
      <w:pPr>
        <w:spacing w:after="0" w:line="240" w:lineRule="auto"/>
        <w:rPr>
          <w:rFonts w:ascii="Arial" w:hAnsi="Arial" w:cs="Arial"/>
          <w:noProof/>
          <w:lang w:val="pt-BR"/>
        </w:rPr>
      </w:pPr>
    </w:p>
    <w:p w14:paraId="341DB8E0" w14:textId="77777777" w:rsidR="00F63877" w:rsidRPr="00A13DE8" w:rsidRDefault="00F63877" w:rsidP="00F63877">
      <w:pPr>
        <w:spacing w:after="0" w:line="240" w:lineRule="auto"/>
        <w:rPr>
          <w:rFonts w:ascii="Arial" w:hAnsi="Arial" w:cs="Arial"/>
          <w:b/>
          <w:lang w:val="pt-BR"/>
        </w:rPr>
      </w:pPr>
    </w:p>
    <w:p w14:paraId="5E42A89E" w14:textId="77777777" w:rsidR="00F936E1" w:rsidRPr="00A13DE8" w:rsidRDefault="00F936E1" w:rsidP="00F936E1">
      <w:pPr>
        <w:spacing w:after="0" w:line="240" w:lineRule="auto"/>
        <w:jc w:val="center"/>
        <w:rPr>
          <w:rFonts w:ascii="Arial" w:hAnsi="Arial" w:cs="Arial"/>
          <w:b/>
          <w:lang w:val="pt-BR"/>
        </w:rPr>
      </w:pPr>
    </w:p>
    <w:p w14:paraId="3E4BAFD5" w14:textId="77777777" w:rsidR="00F936E1" w:rsidRPr="00A13DE8" w:rsidRDefault="00F936E1" w:rsidP="00F936E1">
      <w:pPr>
        <w:spacing w:after="0" w:line="240" w:lineRule="auto"/>
        <w:jc w:val="center"/>
        <w:rPr>
          <w:rFonts w:ascii="Arial" w:hAnsi="Arial" w:cs="Arial"/>
          <w:b/>
          <w:lang w:val="pt-BR"/>
        </w:rPr>
      </w:pPr>
    </w:p>
    <w:p w14:paraId="78A55092" w14:textId="77777777" w:rsidR="00F936E1" w:rsidRPr="00A13DE8" w:rsidRDefault="00F936E1" w:rsidP="00F936E1">
      <w:pPr>
        <w:spacing w:after="0" w:line="240" w:lineRule="auto"/>
        <w:jc w:val="center"/>
        <w:rPr>
          <w:rFonts w:ascii="Arial" w:hAnsi="Arial" w:cs="Arial"/>
          <w:b/>
          <w:lang w:val="pt-BR"/>
        </w:rPr>
      </w:pPr>
    </w:p>
    <w:p w14:paraId="7910FB34" w14:textId="77777777" w:rsidR="00F936E1" w:rsidRPr="00A13DE8" w:rsidRDefault="00F936E1" w:rsidP="00F936E1">
      <w:pPr>
        <w:spacing w:after="0" w:line="240" w:lineRule="auto"/>
        <w:jc w:val="center"/>
        <w:rPr>
          <w:rFonts w:ascii="Arial" w:hAnsi="Arial" w:cs="Arial"/>
          <w:b/>
          <w:lang w:val="pt-BR"/>
        </w:rPr>
      </w:pPr>
    </w:p>
    <w:p w14:paraId="6413C016" w14:textId="77777777" w:rsidR="00F936E1" w:rsidRPr="00A13DE8" w:rsidRDefault="00F936E1" w:rsidP="00057412">
      <w:pPr>
        <w:spacing w:after="0" w:line="240" w:lineRule="auto"/>
        <w:rPr>
          <w:rFonts w:ascii="Arial" w:hAnsi="Arial" w:cs="Arial"/>
          <w:b/>
          <w:lang w:val="pt-BR"/>
        </w:rPr>
      </w:pPr>
    </w:p>
    <w:p w14:paraId="3ECF8248" w14:textId="77777777" w:rsidR="00F936E1" w:rsidRPr="00A13DE8" w:rsidRDefault="00F936E1" w:rsidP="00F936E1">
      <w:pPr>
        <w:spacing w:after="0" w:line="240" w:lineRule="auto"/>
        <w:jc w:val="center"/>
        <w:rPr>
          <w:rFonts w:ascii="Arial" w:hAnsi="Arial" w:cs="Arial"/>
          <w:b/>
          <w:lang w:val="pt-BR"/>
        </w:rPr>
      </w:pPr>
    </w:p>
    <w:p w14:paraId="39C5E62A" w14:textId="77777777" w:rsidR="00F936E1" w:rsidRPr="00A13DE8" w:rsidRDefault="00F936E1" w:rsidP="00F936E1">
      <w:pPr>
        <w:spacing w:after="0" w:line="240" w:lineRule="auto"/>
        <w:jc w:val="center"/>
        <w:rPr>
          <w:rFonts w:ascii="Arial" w:hAnsi="Arial" w:cs="Arial"/>
          <w:b/>
          <w:lang w:val="pt-BR"/>
        </w:rPr>
      </w:pPr>
    </w:p>
    <w:p w14:paraId="15EC863F" w14:textId="31B276BE" w:rsidR="008355F7" w:rsidRPr="00A13DE8" w:rsidRDefault="00F936E1" w:rsidP="00F63877">
      <w:pPr>
        <w:spacing w:after="0" w:line="240" w:lineRule="auto"/>
        <w:jc w:val="center"/>
        <w:rPr>
          <w:rFonts w:ascii="Arial" w:hAnsi="Arial" w:cs="Arial"/>
          <w:noProof/>
          <w:lang w:val="pt-BR"/>
        </w:rPr>
        <w:sectPr w:rsidR="008355F7" w:rsidRPr="00A13DE8" w:rsidSect="008355F7">
          <w:footerReference w:type="default" r:id="rId9"/>
          <w:footerReference w:type="first" r:id="rId10"/>
          <w:pgSz w:w="11907" w:h="16839" w:code="9"/>
          <w:pgMar w:top="864" w:right="1008" w:bottom="864" w:left="1008" w:header="720" w:footer="720" w:gutter="0"/>
          <w:cols w:space="720"/>
          <w:titlePg/>
          <w:docGrid w:linePitch="360"/>
        </w:sectPr>
      </w:pPr>
      <w:r w:rsidRPr="00A13DE8">
        <w:rPr>
          <w:rFonts w:ascii="Arial" w:hAnsi="Arial" w:cs="Arial"/>
          <w:b/>
          <w:lang w:val="pt-BR"/>
        </w:rPr>
        <w:t xml:space="preserve">Podgorica, </w:t>
      </w:r>
      <w:r w:rsidR="00F725FD" w:rsidRPr="00A13DE8">
        <w:rPr>
          <w:rFonts w:ascii="Arial" w:hAnsi="Arial" w:cs="Arial"/>
          <w:b/>
          <w:lang w:val="pt-BR"/>
        </w:rPr>
        <w:t xml:space="preserve">decembar </w:t>
      </w:r>
      <w:r w:rsidRPr="00A13DE8">
        <w:rPr>
          <w:rFonts w:ascii="Arial" w:hAnsi="Arial" w:cs="Arial"/>
          <w:b/>
          <w:lang w:val="pt-BR"/>
        </w:rPr>
        <w:t xml:space="preserve">2021. godine </w:t>
      </w:r>
      <w:r w:rsidR="005F5433" w:rsidRPr="00A13DE8">
        <w:rPr>
          <w:rFonts w:ascii="Arial" w:hAnsi="Arial" w:cs="Arial"/>
          <w:noProof/>
          <w:lang w:val="pt-BR"/>
        </w:rPr>
        <w:t xml:space="preserve">                                                                                                                                                               </w:t>
      </w:r>
    </w:p>
    <w:p w14:paraId="40403869" w14:textId="77777777" w:rsidR="005F5433" w:rsidRPr="00C47439" w:rsidRDefault="005F5433" w:rsidP="006A478B">
      <w:pPr>
        <w:spacing w:after="0" w:line="240" w:lineRule="auto"/>
        <w:jc w:val="both"/>
        <w:rPr>
          <w:rFonts w:ascii="Arial" w:hAnsi="Arial" w:cs="Arial"/>
          <w:b/>
          <w:lang w:val="sr-Latn-CS"/>
        </w:rPr>
      </w:pPr>
      <w:r w:rsidRPr="00C47439">
        <w:rPr>
          <w:rFonts w:ascii="Arial" w:hAnsi="Arial" w:cs="Arial"/>
          <w:b/>
          <w:lang w:val="sr-Latn-CS"/>
        </w:rPr>
        <w:lastRenderedPageBreak/>
        <w:t>OPŠTI PODACI O KONCESIONOM AKTU</w:t>
      </w:r>
    </w:p>
    <w:p w14:paraId="7AC0F89F" w14:textId="77777777" w:rsidR="005F5433" w:rsidRPr="00C47439" w:rsidRDefault="005F5433" w:rsidP="006A478B">
      <w:pPr>
        <w:spacing w:after="0" w:line="240" w:lineRule="auto"/>
        <w:jc w:val="both"/>
        <w:rPr>
          <w:rFonts w:ascii="Arial" w:hAnsi="Arial" w:cs="Arial"/>
          <w:b/>
          <w:lang w:val="sr-Latn-CS"/>
        </w:rPr>
      </w:pPr>
    </w:p>
    <w:p w14:paraId="580EDBDA" w14:textId="77777777" w:rsidR="005F5433" w:rsidRPr="00C47439" w:rsidRDefault="005F5433" w:rsidP="006A478B">
      <w:pPr>
        <w:spacing w:after="0" w:line="240" w:lineRule="auto"/>
        <w:jc w:val="both"/>
        <w:rPr>
          <w:rFonts w:ascii="Arial" w:hAnsi="Arial" w:cs="Arial"/>
          <w:b/>
          <w:lang w:val="sr-Latn-CS"/>
        </w:rPr>
      </w:pPr>
    </w:p>
    <w:p w14:paraId="4D153035" w14:textId="77777777" w:rsidR="005F5433" w:rsidRPr="00C47439" w:rsidRDefault="005F5433" w:rsidP="006A478B">
      <w:pPr>
        <w:spacing w:after="0" w:line="240" w:lineRule="auto"/>
        <w:jc w:val="both"/>
        <w:rPr>
          <w:rFonts w:ascii="Arial" w:hAnsi="Arial" w:cs="Arial"/>
          <w:b/>
          <w:lang w:val="sr-Latn-CS"/>
        </w:rPr>
      </w:pPr>
      <w:r w:rsidRPr="00C47439">
        <w:rPr>
          <w:rFonts w:ascii="Arial" w:hAnsi="Arial" w:cs="Arial"/>
          <w:b/>
          <w:lang w:val="sr-Latn-CS"/>
        </w:rPr>
        <w:t>Naziv Koncesionog akta:</w:t>
      </w:r>
    </w:p>
    <w:p w14:paraId="40E73E51" w14:textId="77777777" w:rsidR="005F5433" w:rsidRPr="00C47439" w:rsidRDefault="005F5433" w:rsidP="006A478B">
      <w:pPr>
        <w:spacing w:after="0" w:line="240" w:lineRule="auto"/>
        <w:jc w:val="both"/>
        <w:rPr>
          <w:rFonts w:ascii="Arial" w:hAnsi="Arial" w:cs="Arial"/>
          <w:b/>
          <w:lang w:val="sr-Latn-CS"/>
        </w:rPr>
      </w:pPr>
    </w:p>
    <w:p w14:paraId="16BE7405" w14:textId="2F09B955" w:rsidR="005F5433" w:rsidRDefault="005F5433" w:rsidP="006A478B">
      <w:pPr>
        <w:spacing w:after="0" w:line="240" w:lineRule="auto"/>
        <w:jc w:val="both"/>
        <w:rPr>
          <w:rFonts w:ascii="Arial" w:hAnsi="Arial" w:cs="Arial"/>
          <w:b/>
          <w:lang w:val="sr-Latn-CS"/>
        </w:rPr>
      </w:pPr>
      <w:r w:rsidRPr="00C47439">
        <w:rPr>
          <w:rFonts w:ascii="Arial" w:hAnsi="Arial" w:cs="Arial"/>
          <w:b/>
          <w:lang w:val="sr-Latn-CS"/>
        </w:rPr>
        <w:t xml:space="preserve">Koncesioni akt o </w:t>
      </w:r>
      <w:r w:rsidR="00FD72CE" w:rsidRPr="00896C28">
        <w:rPr>
          <w:rFonts w:ascii="Arial" w:hAnsi="Arial" w:cs="Arial"/>
          <w:b/>
          <w:lang w:val="sr-Latn-CS"/>
        </w:rPr>
        <w:t xml:space="preserve">nemetaličnoj </w:t>
      </w:r>
      <w:r w:rsidRPr="00896C28">
        <w:rPr>
          <w:rFonts w:ascii="Arial" w:hAnsi="Arial" w:cs="Arial"/>
          <w:b/>
          <w:lang w:val="sr-Latn-CS"/>
        </w:rPr>
        <w:t>mineralnoj sirovini tehničko-građevinskog kamena</w:t>
      </w:r>
      <w:r w:rsidR="004B49F0" w:rsidRPr="00896C28">
        <w:rPr>
          <w:rFonts w:ascii="Arial" w:hAnsi="Arial" w:cs="Arial"/>
          <w:b/>
          <w:lang w:val="sr-Latn-CS"/>
        </w:rPr>
        <w:t xml:space="preserve"> lokaliteta</w:t>
      </w:r>
      <w:r w:rsidRPr="00896C28">
        <w:rPr>
          <w:rFonts w:ascii="Arial" w:hAnsi="Arial" w:cs="Arial"/>
          <w:b/>
          <w:lang w:val="sr-Latn-CS"/>
        </w:rPr>
        <w:t xml:space="preserve"> “Ober”, </w:t>
      </w:r>
      <w:r w:rsidR="008A6721" w:rsidRPr="00896C28">
        <w:rPr>
          <w:rFonts w:ascii="Arial" w:hAnsi="Arial" w:cs="Arial"/>
          <w:b/>
          <w:lang w:val="sr-Latn-CS"/>
        </w:rPr>
        <w:t>opština Bijelo Polje</w:t>
      </w:r>
      <w:r w:rsidRPr="00896C28">
        <w:rPr>
          <w:rFonts w:ascii="Arial" w:hAnsi="Arial" w:cs="Arial"/>
          <w:b/>
          <w:lang w:val="sr-Latn-CS"/>
        </w:rPr>
        <w:t>.</w:t>
      </w:r>
    </w:p>
    <w:p w14:paraId="203CB8DE" w14:textId="2B16F899" w:rsidR="003D619F" w:rsidRDefault="003D619F" w:rsidP="006A478B">
      <w:pPr>
        <w:spacing w:after="0" w:line="240" w:lineRule="auto"/>
        <w:jc w:val="both"/>
        <w:rPr>
          <w:rFonts w:ascii="Arial" w:hAnsi="Arial" w:cs="Arial"/>
          <w:b/>
          <w:lang w:val="sr-Latn-CS"/>
        </w:rPr>
      </w:pPr>
    </w:p>
    <w:p w14:paraId="01C081FC" w14:textId="77777777" w:rsidR="00F725FD" w:rsidRPr="00A13DE8" w:rsidRDefault="002B5A29" w:rsidP="006A478B">
      <w:pPr>
        <w:spacing w:after="0" w:line="240" w:lineRule="auto"/>
        <w:jc w:val="both"/>
        <w:rPr>
          <w:rFonts w:ascii="Arial" w:hAnsi="Arial" w:cs="Arial"/>
          <w:noProof/>
          <w:lang w:val="sr-Latn-CS"/>
        </w:rPr>
      </w:pPr>
      <w:r w:rsidRPr="00181C55">
        <w:rPr>
          <w:rFonts w:ascii="Arial" w:hAnsi="Arial" w:cs="Arial"/>
          <w:noProof/>
        </w:rPr>
        <w:t>Izrada</w:t>
      </w:r>
      <w:r w:rsidRPr="00A13DE8">
        <w:rPr>
          <w:rFonts w:ascii="Arial" w:hAnsi="Arial" w:cs="Arial"/>
          <w:noProof/>
          <w:lang w:val="sr-Latn-CS"/>
        </w:rPr>
        <w:t xml:space="preserve"> </w:t>
      </w:r>
      <w:r w:rsidRPr="00181C55">
        <w:rPr>
          <w:rFonts w:ascii="Arial" w:hAnsi="Arial" w:cs="Arial"/>
          <w:noProof/>
        </w:rPr>
        <w:t>Koncesionog</w:t>
      </w:r>
      <w:r w:rsidRPr="00A13DE8">
        <w:rPr>
          <w:rFonts w:ascii="Arial" w:hAnsi="Arial" w:cs="Arial"/>
          <w:noProof/>
          <w:lang w:val="sr-Latn-CS"/>
        </w:rPr>
        <w:t xml:space="preserve"> </w:t>
      </w:r>
      <w:r w:rsidRPr="00181C55">
        <w:rPr>
          <w:rFonts w:ascii="Arial" w:hAnsi="Arial" w:cs="Arial"/>
          <w:noProof/>
        </w:rPr>
        <w:t>akta</w:t>
      </w:r>
      <w:r w:rsidRPr="00A13DE8">
        <w:rPr>
          <w:rFonts w:ascii="Arial" w:hAnsi="Arial" w:cs="Arial"/>
          <w:noProof/>
          <w:lang w:val="sr-Latn-CS"/>
        </w:rPr>
        <w:t xml:space="preserve"> </w:t>
      </w:r>
      <w:r w:rsidRPr="00181C55">
        <w:rPr>
          <w:rFonts w:ascii="Arial" w:hAnsi="Arial" w:cs="Arial"/>
          <w:noProof/>
        </w:rPr>
        <w:t>izvr</w:t>
      </w:r>
      <w:r w:rsidRPr="00A13DE8">
        <w:rPr>
          <w:rFonts w:ascii="Arial" w:hAnsi="Arial" w:cs="Arial"/>
          <w:noProof/>
          <w:lang w:val="sr-Latn-CS"/>
        </w:rPr>
        <w:t>š</w:t>
      </w:r>
      <w:r w:rsidRPr="00181C55">
        <w:rPr>
          <w:rFonts w:ascii="Arial" w:hAnsi="Arial" w:cs="Arial"/>
          <w:noProof/>
        </w:rPr>
        <w:t>ena</w:t>
      </w:r>
      <w:r w:rsidRPr="00A13DE8">
        <w:rPr>
          <w:rFonts w:ascii="Arial" w:hAnsi="Arial" w:cs="Arial"/>
          <w:noProof/>
          <w:lang w:val="sr-Latn-CS"/>
        </w:rPr>
        <w:t xml:space="preserve"> </w:t>
      </w:r>
      <w:r w:rsidRPr="00181C55">
        <w:rPr>
          <w:rFonts w:ascii="Arial" w:hAnsi="Arial" w:cs="Arial"/>
          <w:noProof/>
        </w:rPr>
        <w:t>je</w:t>
      </w:r>
      <w:r w:rsidRPr="00A13DE8">
        <w:rPr>
          <w:rFonts w:ascii="Arial" w:hAnsi="Arial" w:cs="Arial"/>
          <w:noProof/>
          <w:lang w:val="sr-Latn-CS"/>
        </w:rPr>
        <w:t xml:space="preserve"> </w:t>
      </w:r>
      <w:r w:rsidRPr="00181C55">
        <w:rPr>
          <w:rFonts w:ascii="Arial" w:hAnsi="Arial" w:cs="Arial"/>
          <w:noProof/>
        </w:rPr>
        <w:t>na</w:t>
      </w:r>
      <w:r w:rsidRPr="00A13DE8">
        <w:rPr>
          <w:rFonts w:ascii="Arial" w:hAnsi="Arial" w:cs="Arial"/>
          <w:noProof/>
          <w:lang w:val="sr-Latn-CS"/>
        </w:rPr>
        <w:t xml:space="preserve"> </w:t>
      </w:r>
      <w:r w:rsidRPr="00181C55">
        <w:rPr>
          <w:rFonts w:ascii="Arial" w:hAnsi="Arial" w:cs="Arial"/>
          <w:noProof/>
        </w:rPr>
        <w:t>osnovu</w:t>
      </w:r>
      <w:r w:rsidRPr="00A13DE8">
        <w:rPr>
          <w:rFonts w:ascii="Arial" w:hAnsi="Arial" w:cs="Arial"/>
          <w:noProof/>
          <w:lang w:val="sr-Latn-CS"/>
        </w:rPr>
        <w:t xml:space="preserve"> </w:t>
      </w:r>
      <w:r w:rsidRPr="00181C55">
        <w:rPr>
          <w:rFonts w:ascii="Arial" w:hAnsi="Arial" w:cs="Arial"/>
          <w:noProof/>
        </w:rPr>
        <w:t>godi</w:t>
      </w:r>
      <w:r w:rsidRPr="00A13DE8">
        <w:rPr>
          <w:rFonts w:ascii="Arial" w:hAnsi="Arial" w:cs="Arial"/>
          <w:noProof/>
          <w:lang w:val="sr-Latn-CS"/>
        </w:rPr>
        <w:t>š</w:t>
      </w:r>
      <w:r w:rsidRPr="00181C55">
        <w:rPr>
          <w:rFonts w:ascii="Arial" w:hAnsi="Arial" w:cs="Arial"/>
          <w:noProof/>
        </w:rPr>
        <w:t>njeg</w:t>
      </w:r>
      <w:r w:rsidRPr="00A13DE8">
        <w:rPr>
          <w:rFonts w:ascii="Arial" w:hAnsi="Arial" w:cs="Arial"/>
          <w:noProof/>
          <w:lang w:val="sr-Latn-CS"/>
        </w:rPr>
        <w:t xml:space="preserve"> </w:t>
      </w:r>
      <w:r w:rsidRPr="00181C55">
        <w:rPr>
          <w:rFonts w:ascii="Arial" w:hAnsi="Arial" w:cs="Arial"/>
          <w:noProof/>
        </w:rPr>
        <w:t>Plana</w:t>
      </w:r>
      <w:r w:rsidRPr="00A13DE8">
        <w:rPr>
          <w:rFonts w:ascii="Arial" w:hAnsi="Arial" w:cs="Arial"/>
          <w:noProof/>
          <w:lang w:val="sr-Latn-CS"/>
        </w:rPr>
        <w:t xml:space="preserve"> </w:t>
      </w:r>
      <w:r w:rsidRPr="00181C55">
        <w:rPr>
          <w:rFonts w:ascii="Arial" w:hAnsi="Arial" w:cs="Arial"/>
          <w:noProof/>
        </w:rPr>
        <w:t>davanja</w:t>
      </w:r>
      <w:r w:rsidRPr="00A13DE8">
        <w:rPr>
          <w:rFonts w:ascii="Arial" w:hAnsi="Arial" w:cs="Arial"/>
          <w:noProof/>
          <w:lang w:val="sr-Latn-CS"/>
        </w:rPr>
        <w:t xml:space="preserve"> </w:t>
      </w:r>
      <w:r w:rsidRPr="00181C55">
        <w:rPr>
          <w:rFonts w:ascii="Arial" w:hAnsi="Arial" w:cs="Arial"/>
          <w:noProof/>
        </w:rPr>
        <w:t>koncesija</w:t>
      </w:r>
      <w:r w:rsidRPr="00A13DE8">
        <w:rPr>
          <w:rFonts w:ascii="Arial" w:hAnsi="Arial" w:cs="Arial"/>
          <w:noProof/>
          <w:lang w:val="sr-Latn-CS"/>
        </w:rPr>
        <w:t xml:space="preserve"> </w:t>
      </w:r>
      <w:r w:rsidRPr="00181C55">
        <w:rPr>
          <w:rFonts w:ascii="Arial" w:hAnsi="Arial" w:cs="Arial"/>
          <w:noProof/>
        </w:rPr>
        <w:t>za</w:t>
      </w:r>
      <w:r w:rsidRPr="00A13DE8">
        <w:rPr>
          <w:rFonts w:ascii="Arial" w:hAnsi="Arial" w:cs="Arial"/>
          <w:noProof/>
          <w:lang w:val="sr-Latn-CS"/>
        </w:rPr>
        <w:t xml:space="preserve"> </w:t>
      </w:r>
      <w:r w:rsidRPr="00181C55">
        <w:rPr>
          <w:rFonts w:ascii="Arial" w:hAnsi="Arial" w:cs="Arial"/>
          <w:noProof/>
        </w:rPr>
        <w:t>detaljna</w:t>
      </w:r>
      <w:r w:rsidRPr="00A13DE8">
        <w:rPr>
          <w:rFonts w:ascii="Arial" w:hAnsi="Arial" w:cs="Arial"/>
          <w:noProof/>
          <w:lang w:val="sr-Latn-CS"/>
        </w:rPr>
        <w:t xml:space="preserve"> </w:t>
      </w:r>
      <w:r w:rsidRPr="00181C55">
        <w:rPr>
          <w:rFonts w:ascii="Arial" w:hAnsi="Arial" w:cs="Arial"/>
          <w:noProof/>
        </w:rPr>
        <w:t>geolo</w:t>
      </w:r>
      <w:r w:rsidRPr="00A13DE8">
        <w:rPr>
          <w:rFonts w:ascii="Arial" w:hAnsi="Arial" w:cs="Arial"/>
          <w:noProof/>
          <w:lang w:val="sr-Latn-CS"/>
        </w:rPr>
        <w:t>š</w:t>
      </w:r>
      <w:r w:rsidRPr="00181C55">
        <w:rPr>
          <w:rFonts w:ascii="Arial" w:hAnsi="Arial" w:cs="Arial"/>
          <w:noProof/>
        </w:rPr>
        <w:t>ka</w:t>
      </w:r>
      <w:r w:rsidRPr="00A13DE8">
        <w:rPr>
          <w:rFonts w:ascii="Arial" w:hAnsi="Arial" w:cs="Arial"/>
          <w:noProof/>
          <w:lang w:val="sr-Latn-CS"/>
        </w:rPr>
        <w:t xml:space="preserve"> </w:t>
      </w:r>
      <w:r w:rsidRPr="00181C55">
        <w:rPr>
          <w:rFonts w:ascii="Arial" w:hAnsi="Arial" w:cs="Arial"/>
          <w:noProof/>
        </w:rPr>
        <w:t>istra</w:t>
      </w:r>
      <w:r w:rsidRPr="00A13DE8">
        <w:rPr>
          <w:rFonts w:ascii="Arial" w:hAnsi="Arial" w:cs="Arial"/>
          <w:noProof/>
          <w:lang w:val="sr-Latn-CS"/>
        </w:rPr>
        <w:t>ž</w:t>
      </w:r>
      <w:r w:rsidRPr="00181C55">
        <w:rPr>
          <w:rFonts w:ascii="Arial" w:hAnsi="Arial" w:cs="Arial"/>
          <w:noProof/>
        </w:rPr>
        <w:t>ivanja</w:t>
      </w:r>
      <w:r w:rsidRPr="00A13DE8">
        <w:rPr>
          <w:rFonts w:ascii="Arial" w:hAnsi="Arial" w:cs="Arial"/>
          <w:noProof/>
          <w:lang w:val="sr-Latn-CS"/>
        </w:rPr>
        <w:t xml:space="preserve"> </w:t>
      </w:r>
      <w:r w:rsidRPr="00181C55">
        <w:rPr>
          <w:rFonts w:ascii="Arial" w:hAnsi="Arial" w:cs="Arial"/>
          <w:noProof/>
        </w:rPr>
        <w:t>i</w:t>
      </w:r>
      <w:r w:rsidRPr="00A13DE8">
        <w:rPr>
          <w:rFonts w:ascii="Arial" w:hAnsi="Arial" w:cs="Arial"/>
          <w:noProof/>
          <w:lang w:val="sr-Latn-CS"/>
        </w:rPr>
        <w:t xml:space="preserve"> </w:t>
      </w:r>
      <w:r w:rsidRPr="00181C55">
        <w:rPr>
          <w:rFonts w:ascii="Arial" w:hAnsi="Arial" w:cs="Arial"/>
          <w:noProof/>
        </w:rPr>
        <w:t>eksploataciju</w:t>
      </w:r>
      <w:r w:rsidRPr="00A13DE8">
        <w:rPr>
          <w:rFonts w:ascii="Arial" w:hAnsi="Arial" w:cs="Arial"/>
          <w:noProof/>
          <w:lang w:val="sr-Latn-CS"/>
        </w:rPr>
        <w:t xml:space="preserve"> </w:t>
      </w:r>
      <w:r w:rsidRPr="00181C55">
        <w:rPr>
          <w:rFonts w:ascii="Arial" w:hAnsi="Arial" w:cs="Arial"/>
          <w:noProof/>
        </w:rPr>
        <w:t>mineralnih</w:t>
      </w:r>
      <w:r w:rsidRPr="00A13DE8">
        <w:rPr>
          <w:rFonts w:ascii="Arial" w:hAnsi="Arial" w:cs="Arial"/>
          <w:noProof/>
          <w:lang w:val="sr-Latn-CS"/>
        </w:rPr>
        <w:t xml:space="preserve"> </w:t>
      </w:r>
      <w:r w:rsidRPr="00181C55">
        <w:rPr>
          <w:rFonts w:ascii="Arial" w:hAnsi="Arial" w:cs="Arial"/>
          <w:noProof/>
        </w:rPr>
        <w:t>sirovina</w:t>
      </w:r>
      <w:r w:rsidRPr="00A13DE8">
        <w:rPr>
          <w:rFonts w:ascii="Arial" w:hAnsi="Arial" w:cs="Arial"/>
          <w:noProof/>
          <w:lang w:val="sr-Latn-CS"/>
        </w:rPr>
        <w:t xml:space="preserve"> </w:t>
      </w:r>
      <w:r w:rsidRPr="00181C55">
        <w:rPr>
          <w:rFonts w:ascii="Arial" w:hAnsi="Arial" w:cs="Arial"/>
          <w:noProof/>
        </w:rPr>
        <w:t>za</w:t>
      </w:r>
      <w:r w:rsidRPr="00A13DE8">
        <w:rPr>
          <w:rFonts w:ascii="Arial" w:hAnsi="Arial" w:cs="Arial"/>
          <w:noProof/>
          <w:lang w:val="sr-Latn-CS"/>
        </w:rPr>
        <w:t xml:space="preserve"> 2021. </w:t>
      </w:r>
      <w:r w:rsidRPr="00181C55">
        <w:rPr>
          <w:rFonts w:ascii="Arial" w:hAnsi="Arial" w:cs="Arial"/>
          <w:noProof/>
        </w:rPr>
        <w:t>godinu</w:t>
      </w:r>
      <w:r w:rsidRPr="00A13DE8">
        <w:rPr>
          <w:rFonts w:ascii="Arial" w:hAnsi="Arial" w:cs="Arial"/>
          <w:noProof/>
          <w:lang w:val="sr-Latn-CS"/>
        </w:rPr>
        <w:t xml:space="preserve">, </w:t>
      </w:r>
      <w:r w:rsidRPr="00181C55">
        <w:rPr>
          <w:rFonts w:ascii="Arial" w:hAnsi="Arial" w:cs="Arial"/>
          <w:noProof/>
        </w:rPr>
        <w:t>koji</w:t>
      </w:r>
      <w:r w:rsidRPr="00A13DE8">
        <w:rPr>
          <w:rFonts w:ascii="Arial" w:hAnsi="Arial" w:cs="Arial"/>
          <w:noProof/>
          <w:lang w:val="sr-Latn-CS"/>
        </w:rPr>
        <w:t xml:space="preserve"> </w:t>
      </w:r>
      <w:r w:rsidRPr="00181C55">
        <w:rPr>
          <w:rFonts w:ascii="Arial" w:hAnsi="Arial" w:cs="Arial"/>
          <w:noProof/>
        </w:rPr>
        <w:t>na</w:t>
      </w:r>
      <w:r w:rsidRPr="00A13DE8">
        <w:rPr>
          <w:rFonts w:ascii="Arial" w:hAnsi="Arial" w:cs="Arial"/>
          <w:noProof/>
          <w:lang w:val="sr-Latn-CS"/>
        </w:rPr>
        <w:t xml:space="preserve"> </w:t>
      </w:r>
      <w:r w:rsidRPr="00181C55">
        <w:rPr>
          <w:rFonts w:ascii="Arial" w:hAnsi="Arial" w:cs="Arial"/>
          <w:noProof/>
        </w:rPr>
        <w:t>osnovu</w:t>
      </w:r>
      <w:r w:rsidRPr="00A13DE8">
        <w:rPr>
          <w:rFonts w:ascii="Arial" w:hAnsi="Arial" w:cs="Arial"/>
          <w:noProof/>
          <w:lang w:val="sr-Latn-CS"/>
        </w:rPr>
        <w:t xml:space="preserve"> č</w:t>
      </w:r>
      <w:r w:rsidRPr="00181C55">
        <w:rPr>
          <w:rFonts w:ascii="Arial" w:hAnsi="Arial" w:cs="Arial"/>
          <w:noProof/>
        </w:rPr>
        <w:t>lana</w:t>
      </w:r>
      <w:r w:rsidRPr="00A13DE8">
        <w:rPr>
          <w:rFonts w:ascii="Arial" w:hAnsi="Arial" w:cs="Arial"/>
          <w:noProof/>
          <w:lang w:val="sr-Latn-CS"/>
        </w:rPr>
        <w:t xml:space="preserve"> 7 </w:t>
      </w:r>
      <w:r w:rsidRPr="00181C55">
        <w:rPr>
          <w:rFonts w:ascii="Arial" w:hAnsi="Arial" w:cs="Arial"/>
          <w:noProof/>
        </w:rPr>
        <w:t>stav</w:t>
      </w:r>
      <w:r w:rsidRPr="00A13DE8">
        <w:rPr>
          <w:rFonts w:ascii="Arial" w:hAnsi="Arial" w:cs="Arial"/>
          <w:noProof/>
          <w:lang w:val="sr-Latn-CS"/>
        </w:rPr>
        <w:t xml:space="preserve"> 1 </w:t>
      </w:r>
      <w:r w:rsidRPr="00181C55">
        <w:rPr>
          <w:rFonts w:ascii="Arial" w:hAnsi="Arial" w:cs="Arial"/>
          <w:noProof/>
        </w:rPr>
        <w:t>Zakona</w:t>
      </w:r>
      <w:r w:rsidRPr="00A13DE8">
        <w:rPr>
          <w:rFonts w:ascii="Arial" w:hAnsi="Arial" w:cs="Arial"/>
          <w:noProof/>
          <w:lang w:val="sr-Latn-CS"/>
        </w:rPr>
        <w:t xml:space="preserve"> </w:t>
      </w:r>
      <w:r w:rsidRPr="00181C55">
        <w:rPr>
          <w:rFonts w:ascii="Arial" w:hAnsi="Arial" w:cs="Arial"/>
          <w:noProof/>
        </w:rPr>
        <w:t>o</w:t>
      </w:r>
      <w:r w:rsidRPr="00A13DE8">
        <w:rPr>
          <w:rFonts w:ascii="Arial" w:hAnsi="Arial" w:cs="Arial"/>
          <w:noProof/>
          <w:lang w:val="sr-Latn-CS"/>
        </w:rPr>
        <w:t xml:space="preserve"> </w:t>
      </w:r>
      <w:r w:rsidRPr="00181C55">
        <w:rPr>
          <w:rFonts w:ascii="Arial" w:hAnsi="Arial" w:cs="Arial"/>
          <w:noProof/>
        </w:rPr>
        <w:t>koncesijama</w:t>
      </w:r>
      <w:r w:rsidRPr="00A13DE8">
        <w:rPr>
          <w:rFonts w:ascii="Arial" w:hAnsi="Arial" w:cs="Arial"/>
          <w:noProof/>
          <w:lang w:val="sr-Latn-CS"/>
        </w:rPr>
        <w:t xml:space="preserve"> („</w:t>
      </w:r>
      <w:r w:rsidRPr="00181C55">
        <w:rPr>
          <w:rFonts w:ascii="Arial" w:hAnsi="Arial" w:cs="Arial"/>
          <w:noProof/>
        </w:rPr>
        <w:t>Sl</w:t>
      </w:r>
      <w:r w:rsidRPr="00A13DE8">
        <w:rPr>
          <w:rFonts w:ascii="Arial" w:hAnsi="Arial" w:cs="Arial"/>
          <w:noProof/>
          <w:lang w:val="sr-Latn-CS"/>
        </w:rPr>
        <w:t>.</w:t>
      </w:r>
      <w:r w:rsidRPr="00181C55">
        <w:rPr>
          <w:rFonts w:ascii="Arial" w:hAnsi="Arial" w:cs="Arial"/>
          <w:noProof/>
        </w:rPr>
        <w:t>list</w:t>
      </w:r>
      <w:r w:rsidRPr="00A13DE8">
        <w:rPr>
          <w:rFonts w:ascii="Arial" w:hAnsi="Arial" w:cs="Arial"/>
          <w:noProof/>
          <w:lang w:val="sr-Latn-CS"/>
        </w:rPr>
        <w:t xml:space="preserve"> </w:t>
      </w:r>
      <w:r w:rsidRPr="00181C55">
        <w:rPr>
          <w:rFonts w:ascii="Arial" w:hAnsi="Arial" w:cs="Arial"/>
          <w:noProof/>
        </w:rPr>
        <w:t>CG</w:t>
      </w:r>
      <w:r w:rsidRPr="00A13DE8">
        <w:rPr>
          <w:rFonts w:ascii="Arial" w:hAnsi="Arial" w:cs="Arial"/>
          <w:noProof/>
          <w:lang w:val="sr-Latn-CS"/>
        </w:rPr>
        <w:t xml:space="preserve">“,8/09 </w:t>
      </w:r>
      <w:r w:rsidRPr="00181C55">
        <w:rPr>
          <w:rFonts w:ascii="Arial" w:hAnsi="Arial" w:cs="Arial"/>
          <w:noProof/>
        </w:rPr>
        <w:t>i</w:t>
      </w:r>
      <w:r w:rsidRPr="00A13DE8">
        <w:rPr>
          <w:rFonts w:ascii="Arial" w:hAnsi="Arial" w:cs="Arial"/>
          <w:noProof/>
          <w:lang w:val="sr-Latn-CS"/>
        </w:rPr>
        <w:t xml:space="preserve"> 73/19) </w:t>
      </w:r>
      <w:r w:rsidRPr="00181C55">
        <w:rPr>
          <w:rFonts w:ascii="Arial" w:hAnsi="Arial" w:cs="Arial"/>
          <w:noProof/>
        </w:rPr>
        <w:t>donosi</w:t>
      </w:r>
      <w:r w:rsidR="00742D77" w:rsidRPr="00A13DE8">
        <w:rPr>
          <w:rFonts w:ascii="Arial" w:hAnsi="Arial" w:cs="Arial"/>
          <w:noProof/>
          <w:lang w:val="sr-Latn-CS"/>
        </w:rPr>
        <w:t xml:space="preserve"> </w:t>
      </w:r>
      <w:r w:rsidR="00742D77" w:rsidRPr="00181C55">
        <w:rPr>
          <w:rFonts w:ascii="Arial" w:hAnsi="Arial" w:cs="Arial"/>
          <w:noProof/>
        </w:rPr>
        <w:t>Vlada</w:t>
      </w:r>
      <w:r w:rsidR="00783004" w:rsidRPr="00A13DE8">
        <w:rPr>
          <w:rFonts w:ascii="Arial" w:hAnsi="Arial" w:cs="Arial"/>
          <w:noProof/>
          <w:lang w:val="sr-Latn-CS"/>
        </w:rPr>
        <w:t>.</w:t>
      </w:r>
    </w:p>
    <w:p w14:paraId="517ECBBF" w14:textId="77777777" w:rsidR="00F725FD" w:rsidRPr="00A13DE8" w:rsidRDefault="00F725FD" w:rsidP="006A478B">
      <w:pPr>
        <w:spacing w:after="0" w:line="240" w:lineRule="auto"/>
        <w:jc w:val="both"/>
        <w:rPr>
          <w:rFonts w:ascii="Arial" w:hAnsi="Arial" w:cs="Arial"/>
          <w:noProof/>
          <w:lang w:val="sr-Latn-CS"/>
        </w:rPr>
      </w:pPr>
    </w:p>
    <w:p w14:paraId="71E67929" w14:textId="38B9F87E" w:rsidR="005F5433" w:rsidRPr="00181C55" w:rsidRDefault="00783004" w:rsidP="006A478B">
      <w:pPr>
        <w:spacing w:after="0" w:line="240" w:lineRule="auto"/>
        <w:jc w:val="both"/>
        <w:rPr>
          <w:rFonts w:ascii="Arial" w:hAnsi="Arial" w:cs="Arial"/>
          <w:lang w:val="sr-Latn-CS"/>
        </w:rPr>
      </w:pPr>
      <w:r w:rsidRPr="00181C55">
        <w:rPr>
          <w:rFonts w:ascii="Arial" w:hAnsi="Arial" w:cs="Arial"/>
          <w:noProof/>
        </w:rPr>
        <w:t>Vlada</w:t>
      </w:r>
      <w:r w:rsidRPr="00A13DE8">
        <w:rPr>
          <w:rFonts w:ascii="Arial" w:hAnsi="Arial" w:cs="Arial"/>
          <w:noProof/>
          <w:lang w:val="sr-Latn-CS"/>
        </w:rPr>
        <w:t xml:space="preserve"> </w:t>
      </w:r>
      <w:r w:rsidRPr="00181C55">
        <w:rPr>
          <w:rFonts w:ascii="Arial" w:hAnsi="Arial" w:cs="Arial"/>
          <w:noProof/>
        </w:rPr>
        <w:t>je</w:t>
      </w:r>
      <w:r w:rsidRPr="00A13DE8">
        <w:rPr>
          <w:rFonts w:ascii="Arial" w:hAnsi="Arial" w:cs="Arial"/>
          <w:noProof/>
          <w:lang w:val="sr-Latn-CS"/>
        </w:rPr>
        <w:t xml:space="preserve"> </w:t>
      </w:r>
      <w:r w:rsidRPr="00181C55">
        <w:rPr>
          <w:rFonts w:ascii="Arial" w:hAnsi="Arial" w:cs="Arial"/>
          <w:noProof/>
        </w:rPr>
        <w:t>Plan</w:t>
      </w:r>
      <w:r w:rsidRPr="00A13DE8">
        <w:rPr>
          <w:rFonts w:ascii="Arial" w:hAnsi="Arial" w:cs="Arial"/>
          <w:noProof/>
          <w:lang w:val="sr-Latn-CS"/>
        </w:rPr>
        <w:t xml:space="preserve"> </w:t>
      </w:r>
      <w:r w:rsidRPr="00181C55">
        <w:rPr>
          <w:rFonts w:ascii="Arial" w:hAnsi="Arial" w:cs="Arial"/>
          <w:noProof/>
        </w:rPr>
        <w:t>davanja</w:t>
      </w:r>
      <w:r w:rsidRPr="00A13DE8">
        <w:rPr>
          <w:rFonts w:ascii="Arial" w:hAnsi="Arial" w:cs="Arial"/>
          <w:noProof/>
          <w:lang w:val="sr-Latn-CS"/>
        </w:rPr>
        <w:t xml:space="preserve"> </w:t>
      </w:r>
      <w:r w:rsidRPr="00181C55">
        <w:rPr>
          <w:rFonts w:ascii="Arial" w:hAnsi="Arial" w:cs="Arial"/>
          <w:noProof/>
        </w:rPr>
        <w:t>koncesija</w:t>
      </w:r>
      <w:r w:rsidRPr="00A13DE8">
        <w:rPr>
          <w:rFonts w:ascii="Arial" w:hAnsi="Arial" w:cs="Arial"/>
          <w:noProof/>
          <w:lang w:val="sr-Latn-CS"/>
        </w:rPr>
        <w:t xml:space="preserve"> </w:t>
      </w:r>
      <w:r w:rsidRPr="00181C55">
        <w:rPr>
          <w:rFonts w:ascii="Arial" w:hAnsi="Arial" w:cs="Arial"/>
          <w:noProof/>
        </w:rPr>
        <w:t>za</w:t>
      </w:r>
      <w:r w:rsidRPr="00A13DE8">
        <w:rPr>
          <w:rFonts w:ascii="Arial" w:hAnsi="Arial" w:cs="Arial"/>
          <w:noProof/>
          <w:lang w:val="sr-Latn-CS"/>
        </w:rPr>
        <w:t xml:space="preserve"> </w:t>
      </w:r>
      <w:r w:rsidRPr="00181C55">
        <w:rPr>
          <w:rFonts w:ascii="Arial" w:hAnsi="Arial" w:cs="Arial"/>
          <w:noProof/>
        </w:rPr>
        <w:t>detaljna</w:t>
      </w:r>
      <w:r w:rsidRPr="00A13DE8">
        <w:rPr>
          <w:rFonts w:ascii="Arial" w:hAnsi="Arial" w:cs="Arial"/>
          <w:noProof/>
          <w:lang w:val="sr-Latn-CS"/>
        </w:rPr>
        <w:t xml:space="preserve"> </w:t>
      </w:r>
      <w:r w:rsidRPr="00181C55">
        <w:rPr>
          <w:rFonts w:ascii="Arial" w:hAnsi="Arial" w:cs="Arial"/>
          <w:noProof/>
        </w:rPr>
        <w:t>geolo</w:t>
      </w:r>
      <w:r w:rsidRPr="00A13DE8">
        <w:rPr>
          <w:rFonts w:ascii="Arial" w:hAnsi="Arial" w:cs="Arial"/>
          <w:noProof/>
          <w:lang w:val="sr-Latn-CS"/>
        </w:rPr>
        <w:t>š</w:t>
      </w:r>
      <w:r w:rsidRPr="00181C55">
        <w:rPr>
          <w:rFonts w:ascii="Arial" w:hAnsi="Arial" w:cs="Arial"/>
          <w:noProof/>
        </w:rPr>
        <w:t>ka</w:t>
      </w:r>
      <w:r w:rsidRPr="00A13DE8">
        <w:rPr>
          <w:rFonts w:ascii="Arial" w:hAnsi="Arial" w:cs="Arial"/>
          <w:noProof/>
          <w:lang w:val="sr-Latn-CS"/>
        </w:rPr>
        <w:t xml:space="preserve"> </w:t>
      </w:r>
      <w:r w:rsidRPr="00181C55">
        <w:rPr>
          <w:rFonts w:ascii="Arial" w:hAnsi="Arial" w:cs="Arial"/>
          <w:noProof/>
        </w:rPr>
        <w:t>istra</w:t>
      </w:r>
      <w:r w:rsidRPr="00A13DE8">
        <w:rPr>
          <w:rFonts w:ascii="Arial" w:hAnsi="Arial" w:cs="Arial"/>
          <w:noProof/>
          <w:lang w:val="sr-Latn-CS"/>
        </w:rPr>
        <w:t>ž</w:t>
      </w:r>
      <w:r w:rsidRPr="00181C55">
        <w:rPr>
          <w:rFonts w:ascii="Arial" w:hAnsi="Arial" w:cs="Arial"/>
          <w:noProof/>
        </w:rPr>
        <w:t>ivanja</w:t>
      </w:r>
      <w:r w:rsidRPr="00A13DE8">
        <w:rPr>
          <w:rFonts w:ascii="Arial" w:hAnsi="Arial" w:cs="Arial"/>
          <w:noProof/>
          <w:lang w:val="sr-Latn-CS"/>
        </w:rPr>
        <w:t xml:space="preserve"> </w:t>
      </w:r>
      <w:r w:rsidRPr="00181C55">
        <w:rPr>
          <w:rFonts w:ascii="Arial" w:hAnsi="Arial" w:cs="Arial"/>
          <w:noProof/>
        </w:rPr>
        <w:t>i</w:t>
      </w:r>
      <w:r w:rsidRPr="00A13DE8">
        <w:rPr>
          <w:rFonts w:ascii="Arial" w:hAnsi="Arial" w:cs="Arial"/>
          <w:noProof/>
          <w:lang w:val="sr-Latn-CS"/>
        </w:rPr>
        <w:t xml:space="preserve"> </w:t>
      </w:r>
      <w:r w:rsidRPr="00181C55">
        <w:rPr>
          <w:rFonts w:ascii="Arial" w:hAnsi="Arial" w:cs="Arial"/>
          <w:noProof/>
        </w:rPr>
        <w:t>eksploataciju</w:t>
      </w:r>
      <w:r w:rsidRPr="00A13DE8">
        <w:rPr>
          <w:rFonts w:ascii="Arial" w:hAnsi="Arial" w:cs="Arial"/>
          <w:noProof/>
          <w:lang w:val="sr-Latn-CS"/>
        </w:rPr>
        <w:t xml:space="preserve"> </w:t>
      </w:r>
      <w:r w:rsidR="00587A2A" w:rsidRPr="00181C55">
        <w:rPr>
          <w:rFonts w:ascii="Arial" w:hAnsi="Arial" w:cs="Arial"/>
          <w:noProof/>
        </w:rPr>
        <w:t>mineralnih</w:t>
      </w:r>
      <w:r w:rsidR="00587A2A" w:rsidRPr="00A13DE8">
        <w:rPr>
          <w:rFonts w:ascii="Arial" w:hAnsi="Arial" w:cs="Arial"/>
          <w:noProof/>
          <w:lang w:val="sr-Latn-CS"/>
        </w:rPr>
        <w:t xml:space="preserve"> </w:t>
      </w:r>
      <w:r w:rsidR="00587A2A" w:rsidRPr="00181C55">
        <w:rPr>
          <w:rFonts w:ascii="Arial" w:hAnsi="Arial" w:cs="Arial"/>
          <w:noProof/>
        </w:rPr>
        <w:t>sirovina</w:t>
      </w:r>
      <w:r w:rsidR="00587A2A" w:rsidRPr="00A13DE8">
        <w:rPr>
          <w:rFonts w:ascii="Arial" w:hAnsi="Arial" w:cs="Arial"/>
          <w:noProof/>
          <w:lang w:val="sr-Latn-CS"/>
        </w:rPr>
        <w:t xml:space="preserve"> </w:t>
      </w:r>
      <w:r w:rsidR="00587A2A" w:rsidRPr="00181C55">
        <w:rPr>
          <w:rFonts w:ascii="Arial" w:hAnsi="Arial" w:cs="Arial"/>
          <w:noProof/>
        </w:rPr>
        <w:t>za</w:t>
      </w:r>
      <w:r w:rsidR="00587A2A" w:rsidRPr="00A13DE8">
        <w:rPr>
          <w:rFonts w:ascii="Arial" w:hAnsi="Arial" w:cs="Arial"/>
          <w:noProof/>
          <w:lang w:val="sr-Latn-CS"/>
        </w:rPr>
        <w:t xml:space="preserve"> 2021 </w:t>
      </w:r>
      <w:r w:rsidR="00587A2A" w:rsidRPr="00181C55">
        <w:rPr>
          <w:rFonts w:ascii="Arial" w:hAnsi="Arial" w:cs="Arial"/>
          <w:noProof/>
        </w:rPr>
        <w:t>godinu</w:t>
      </w:r>
      <w:r w:rsidR="00587A2A" w:rsidRPr="00A13DE8">
        <w:rPr>
          <w:rFonts w:ascii="Arial" w:hAnsi="Arial" w:cs="Arial"/>
          <w:noProof/>
          <w:lang w:val="sr-Latn-CS"/>
        </w:rPr>
        <w:t xml:space="preserve"> </w:t>
      </w:r>
      <w:r w:rsidR="00587A2A" w:rsidRPr="00181C55">
        <w:rPr>
          <w:rFonts w:ascii="Arial" w:hAnsi="Arial" w:cs="Arial"/>
          <w:noProof/>
        </w:rPr>
        <w:t>usvojila</w:t>
      </w:r>
      <w:r w:rsidR="00587A2A" w:rsidRPr="00A13DE8">
        <w:rPr>
          <w:rFonts w:ascii="Arial" w:hAnsi="Arial" w:cs="Arial"/>
          <w:noProof/>
          <w:lang w:val="sr-Latn-CS"/>
        </w:rPr>
        <w:t xml:space="preserve"> </w:t>
      </w:r>
      <w:r w:rsidR="00587A2A" w:rsidRPr="00181C55">
        <w:rPr>
          <w:rFonts w:ascii="Arial" w:hAnsi="Arial" w:cs="Arial"/>
          <w:noProof/>
        </w:rPr>
        <w:t>Zakl</w:t>
      </w:r>
      <w:r w:rsidR="00932AB4" w:rsidRPr="00181C55">
        <w:rPr>
          <w:rFonts w:ascii="Arial" w:hAnsi="Arial" w:cs="Arial"/>
          <w:noProof/>
        </w:rPr>
        <w:t>j</w:t>
      </w:r>
      <w:r w:rsidR="00587A2A" w:rsidRPr="00181C55">
        <w:rPr>
          <w:rFonts w:ascii="Arial" w:hAnsi="Arial" w:cs="Arial"/>
          <w:noProof/>
        </w:rPr>
        <w:t>u</w:t>
      </w:r>
      <w:r w:rsidR="00587A2A" w:rsidRPr="00A13DE8">
        <w:rPr>
          <w:rFonts w:ascii="Arial" w:hAnsi="Arial" w:cs="Arial"/>
          <w:noProof/>
          <w:lang w:val="sr-Latn-CS"/>
        </w:rPr>
        <w:t>č</w:t>
      </w:r>
      <w:r w:rsidR="00587A2A" w:rsidRPr="00181C55">
        <w:rPr>
          <w:rFonts w:ascii="Arial" w:hAnsi="Arial" w:cs="Arial"/>
          <w:noProof/>
        </w:rPr>
        <w:t>kom</w:t>
      </w:r>
      <w:r w:rsidR="00587A2A" w:rsidRPr="00A13DE8">
        <w:rPr>
          <w:rFonts w:ascii="Arial" w:hAnsi="Arial" w:cs="Arial"/>
          <w:noProof/>
          <w:lang w:val="sr-Latn-CS"/>
        </w:rPr>
        <w:t xml:space="preserve"> </w:t>
      </w:r>
      <w:r w:rsidR="00587A2A" w:rsidRPr="00181C55">
        <w:rPr>
          <w:rFonts w:ascii="Arial" w:hAnsi="Arial" w:cs="Arial"/>
          <w:noProof/>
        </w:rPr>
        <w:t>sa</w:t>
      </w:r>
      <w:r w:rsidR="00587A2A" w:rsidRPr="00A13DE8">
        <w:rPr>
          <w:rFonts w:ascii="Arial" w:hAnsi="Arial" w:cs="Arial"/>
          <w:noProof/>
          <w:lang w:val="sr-Latn-CS"/>
        </w:rPr>
        <w:t xml:space="preserve"> </w:t>
      </w:r>
      <w:r w:rsidR="00587A2A" w:rsidRPr="00181C55">
        <w:rPr>
          <w:rFonts w:ascii="Arial" w:hAnsi="Arial" w:cs="Arial"/>
          <w:noProof/>
        </w:rPr>
        <w:t>sjednice</w:t>
      </w:r>
      <w:r w:rsidR="00587A2A" w:rsidRPr="00A13DE8">
        <w:rPr>
          <w:rFonts w:ascii="Arial" w:hAnsi="Arial" w:cs="Arial"/>
          <w:noProof/>
          <w:lang w:val="sr-Latn-CS"/>
        </w:rPr>
        <w:t xml:space="preserve"> </w:t>
      </w:r>
      <w:r w:rsidR="00587A2A" w:rsidRPr="00181C55">
        <w:rPr>
          <w:rFonts w:ascii="Arial" w:hAnsi="Arial" w:cs="Arial"/>
          <w:noProof/>
        </w:rPr>
        <w:t>odr</w:t>
      </w:r>
      <w:r w:rsidR="00587A2A" w:rsidRPr="00A13DE8">
        <w:rPr>
          <w:rFonts w:ascii="Arial" w:hAnsi="Arial" w:cs="Arial"/>
          <w:noProof/>
          <w:lang w:val="sr-Latn-CS"/>
        </w:rPr>
        <w:t>ž</w:t>
      </w:r>
      <w:r w:rsidR="00587A2A" w:rsidRPr="00181C55">
        <w:rPr>
          <w:rFonts w:ascii="Arial" w:hAnsi="Arial" w:cs="Arial"/>
          <w:noProof/>
        </w:rPr>
        <w:t>ane</w:t>
      </w:r>
      <w:r w:rsidR="00587A2A" w:rsidRPr="00A13DE8">
        <w:rPr>
          <w:rFonts w:ascii="Arial" w:hAnsi="Arial" w:cs="Arial"/>
          <w:noProof/>
          <w:lang w:val="sr-Latn-CS"/>
        </w:rPr>
        <w:t xml:space="preserve"> 30 </w:t>
      </w:r>
      <w:r w:rsidR="00587A2A" w:rsidRPr="00181C55">
        <w:rPr>
          <w:rFonts w:ascii="Arial" w:hAnsi="Arial" w:cs="Arial"/>
          <w:noProof/>
        </w:rPr>
        <w:t>jula</w:t>
      </w:r>
      <w:r w:rsidR="00587A2A" w:rsidRPr="00A13DE8">
        <w:rPr>
          <w:rFonts w:ascii="Arial" w:hAnsi="Arial" w:cs="Arial"/>
          <w:noProof/>
          <w:lang w:val="sr-Latn-CS"/>
        </w:rPr>
        <w:t xml:space="preserve"> 2021 </w:t>
      </w:r>
      <w:r w:rsidR="00587A2A" w:rsidRPr="00181C55">
        <w:rPr>
          <w:rFonts w:ascii="Arial" w:hAnsi="Arial" w:cs="Arial"/>
          <w:noProof/>
        </w:rPr>
        <w:t>godine</w:t>
      </w:r>
      <w:r w:rsidR="00587A2A" w:rsidRPr="00A13DE8">
        <w:rPr>
          <w:rFonts w:ascii="Arial" w:hAnsi="Arial" w:cs="Arial"/>
          <w:noProof/>
          <w:lang w:val="sr-Latn-CS"/>
        </w:rPr>
        <w:t xml:space="preserve">. </w:t>
      </w:r>
      <w:r w:rsidR="00587A2A" w:rsidRPr="00181C55">
        <w:rPr>
          <w:rFonts w:ascii="Arial" w:hAnsi="Arial" w:cs="Arial"/>
          <w:noProof/>
        </w:rPr>
        <w:t>U</w:t>
      </w:r>
      <w:r w:rsidR="00587A2A" w:rsidRPr="00A13DE8">
        <w:rPr>
          <w:rFonts w:ascii="Arial" w:hAnsi="Arial" w:cs="Arial"/>
          <w:noProof/>
          <w:lang w:val="sr-Latn-CS"/>
        </w:rPr>
        <w:t xml:space="preserve"> </w:t>
      </w:r>
      <w:r w:rsidR="00587A2A" w:rsidRPr="00181C55">
        <w:rPr>
          <w:rFonts w:ascii="Arial" w:hAnsi="Arial" w:cs="Arial"/>
          <w:noProof/>
        </w:rPr>
        <w:t>predmetni</w:t>
      </w:r>
      <w:r w:rsidR="00587A2A" w:rsidRPr="00A13DE8">
        <w:rPr>
          <w:rFonts w:ascii="Arial" w:hAnsi="Arial" w:cs="Arial"/>
          <w:noProof/>
          <w:lang w:val="sr-Latn-CS"/>
        </w:rPr>
        <w:t xml:space="preserve"> </w:t>
      </w:r>
      <w:r w:rsidR="00587A2A" w:rsidRPr="00181C55">
        <w:rPr>
          <w:rFonts w:ascii="Arial" w:hAnsi="Arial" w:cs="Arial"/>
          <w:noProof/>
        </w:rPr>
        <w:t>godi</w:t>
      </w:r>
      <w:r w:rsidR="00587A2A" w:rsidRPr="00A13DE8">
        <w:rPr>
          <w:rFonts w:ascii="Arial" w:hAnsi="Arial" w:cs="Arial"/>
          <w:noProof/>
          <w:lang w:val="sr-Latn-CS"/>
        </w:rPr>
        <w:t>š</w:t>
      </w:r>
      <w:r w:rsidR="00587A2A" w:rsidRPr="00181C55">
        <w:rPr>
          <w:rFonts w:ascii="Arial" w:hAnsi="Arial" w:cs="Arial"/>
          <w:noProof/>
        </w:rPr>
        <w:t>nji</w:t>
      </w:r>
      <w:r w:rsidR="00587A2A" w:rsidRPr="00A13DE8">
        <w:rPr>
          <w:rFonts w:ascii="Arial" w:hAnsi="Arial" w:cs="Arial"/>
          <w:noProof/>
          <w:lang w:val="sr-Latn-CS"/>
        </w:rPr>
        <w:t xml:space="preserve"> </w:t>
      </w:r>
      <w:r w:rsidR="00587A2A" w:rsidRPr="00181C55">
        <w:rPr>
          <w:rFonts w:ascii="Arial" w:hAnsi="Arial" w:cs="Arial"/>
          <w:noProof/>
        </w:rPr>
        <w:t>Plan</w:t>
      </w:r>
      <w:r w:rsidR="002B5A29" w:rsidRPr="00A13DE8">
        <w:rPr>
          <w:rFonts w:ascii="Arial" w:hAnsi="Arial" w:cs="Arial"/>
          <w:noProof/>
          <w:lang w:val="sr-Latn-CS"/>
        </w:rPr>
        <w:t xml:space="preserve"> </w:t>
      </w:r>
      <w:r w:rsidR="002B5A29" w:rsidRPr="00181C55">
        <w:rPr>
          <w:rFonts w:ascii="Arial" w:hAnsi="Arial" w:cs="Arial"/>
          <w:noProof/>
        </w:rPr>
        <w:t>je</w:t>
      </w:r>
      <w:r w:rsidR="002B5A29" w:rsidRPr="00A13DE8">
        <w:rPr>
          <w:rFonts w:ascii="Arial" w:hAnsi="Arial" w:cs="Arial"/>
          <w:noProof/>
          <w:lang w:val="sr-Latn-CS"/>
        </w:rPr>
        <w:t xml:space="preserve"> </w:t>
      </w:r>
      <w:r w:rsidR="002B5A29" w:rsidRPr="00181C55">
        <w:rPr>
          <w:rFonts w:ascii="Arial" w:hAnsi="Arial" w:cs="Arial"/>
          <w:noProof/>
        </w:rPr>
        <w:t>uvr</w:t>
      </w:r>
      <w:r w:rsidR="002B5A29" w:rsidRPr="00181C55">
        <w:rPr>
          <w:rFonts w:ascii="Arial" w:hAnsi="Arial" w:cs="Arial"/>
          <w:noProof/>
          <w:lang w:val="sr-Latn-ME"/>
        </w:rPr>
        <w:t>šten</w:t>
      </w:r>
      <w:r w:rsidR="005B6182" w:rsidRPr="00181C55">
        <w:rPr>
          <w:rFonts w:ascii="Arial" w:hAnsi="Arial" w:cs="Arial"/>
          <w:noProof/>
          <w:lang w:val="sr-Latn-ME"/>
        </w:rPr>
        <w:t xml:space="preserve"> lokalitet „Ober“</w:t>
      </w:r>
      <w:r w:rsidR="00742D77" w:rsidRPr="00181C55">
        <w:rPr>
          <w:rFonts w:ascii="Arial" w:hAnsi="Arial" w:cs="Arial"/>
          <w:noProof/>
          <w:lang w:val="sr-Latn-ME"/>
        </w:rPr>
        <w:t>, opština Bijelo Polje</w:t>
      </w:r>
      <w:r w:rsidR="00F725FD" w:rsidRPr="00181C55">
        <w:rPr>
          <w:rFonts w:ascii="Arial" w:hAnsi="Arial" w:cs="Arial"/>
          <w:noProof/>
          <w:lang w:val="sr-Latn-ME"/>
        </w:rPr>
        <w:t>.</w:t>
      </w:r>
    </w:p>
    <w:p w14:paraId="3CA59287" w14:textId="77777777" w:rsidR="001950F9" w:rsidRPr="00896C28" w:rsidRDefault="001950F9" w:rsidP="006A478B">
      <w:pPr>
        <w:spacing w:after="0" w:line="240" w:lineRule="auto"/>
        <w:jc w:val="both"/>
        <w:rPr>
          <w:rFonts w:ascii="Arial" w:hAnsi="Arial" w:cs="Arial"/>
          <w:color w:val="000000" w:themeColor="text1"/>
          <w:lang w:val="sr-Latn-CS"/>
        </w:rPr>
      </w:pPr>
    </w:p>
    <w:p w14:paraId="234DA105" w14:textId="085B2D4A" w:rsidR="005F5433" w:rsidRPr="00F725FD" w:rsidRDefault="005F5433" w:rsidP="00F725FD">
      <w:pPr>
        <w:spacing w:after="0" w:line="240" w:lineRule="auto"/>
        <w:jc w:val="both"/>
        <w:rPr>
          <w:rFonts w:ascii="Arial" w:hAnsi="Arial" w:cs="Arial"/>
          <w:b/>
          <w:lang w:val="sr-Latn-CS"/>
        </w:rPr>
      </w:pPr>
      <w:r w:rsidRPr="00C47439">
        <w:rPr>
          <w:rFonts w:ascii="Arial" w:hAnsi="Arial" w:cs="Arial"/>
          <w:b/>
          <w:lang w:val="sr-Latn-CS"/>
        </w:rPr>
        <w:t>Izrada Koncesionog akta:</w:t>
      </w:r>
    </w:p>
    <w:p w14:paraId="74270D10" w14:textId="05CBBC4E" w:rsidR="0082110E" w:rsidRDefault="005F5433" w:rsidP="00FD72CE">
      <w:pPr>
        <w:spacing w:before="120"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 („Sl. list CG“, br. 8/09</w:t>
      </w:r>
      <w:r w:rsidR="00B93A70">
        <w:rPr>
          <w:rFonts w:ascii="Arial" w:hAnsi="Arial" w:cs="Arial"/>
          <w:lang w:val="sr-Latn-CS"/>
        </w:rPr>
        <w:t xml:space="preserve">, </w:t>
      </w:r>
      <w:r w:rsidR="000A14D2">
        <w:rPr>
          <w:rFonts w:ascii="Arial" w:hAnsi="Arial" w:cs="Arial"/>
          <w:lang w:val="sr-Latn-CS"/>
        </w:rPr>
        <w:t>73/19</w:t>
      </w:r>
      <w:r w:rsidRPr="00C47439">
        <w:rPr>
          <w:rFonts w:ascii="Arial" w:hAnsi="Arial" w:cs="Arial"/>
          <w:lang w:val="sr-Latn-CS"/>
        </w:rPr>
        <w:t>).</w:t>
      </w:r>
    </w:p>
    <w:p w14:paraId="47A49430" w14:textId="77777777" w:rsidR="001950F9" w:rsidRDefault="001950F9" w:rsidP="001950F9">
      <w:pPr>
        <w:suppressAutoHyphens w:val="0"/>
        <w:spacing w:after="160" w:line="259" w:lineRule="auto"/>
        <w:rPr>
          <w:rFonts w:ascii="Arial" w:hAnsi="Arial" w:cs="Arial"/>
          <w:lang w:val="sr-Latn-CS"/>
        </w:rPr>
      </w:pPr>
    </w:p>
    <w:p w14:paraId="38A822C8" w14:textId="396B522A" w:rsidR="000A14D2" w:rsidRPr="00383346" w:rsidRDefault="005F5433" w:rsidP="00383346">
      <w:pPr>
        <w:suppressAutoHyphens w:val="0"/>
        <w:spacing w:after="160" w:line="259" w:lineRule="auto"/>
        <w:rPr>
          <w:rFonts w:ascii="Arial" w:hAnsi="Arial" w:cs="Arial"/>
          <w:lang w:val="sr-Latn-CS"/>
        </w:rPr>
      </w:pPr>
      <w:r w:rsidRPr="00D14F43">
        <w:rPr>
          <w:rFonts w:ascii="Arial" w:hAnsi="Arial" w:cs="Arial"/>
          <w:b/>
          <w:lang w:val="sr-Latn-CS"/>
        </w:rPr>
        <w:t>Izvori podataka za izradu Koncesionog akta:</w:t>
      </w:r>
    </w:p>
    <w:p w14:paraId="237C8A8E" w14:textId="2F3BA879" w:rsidR="005F5433" w:rsidRPr="00D14F43" w:rsidRDefault="005F5433" w:rsidP="00383346">
      <w:pPr>
        <w:numPr>
          <w:ilvl w:val="0"/>
          <w:numId w:val="1"/>
        </w:numPr>
        <w:spacing w:after="0" w:line="240" w:lineRule="auto"/>
        <w:ind w:left="360"/>
        <w:jc w:val="both"/>
        <w:rPr>
          <w:rFonts w:ascii="Arial" w:hAnsi="Arial" w:cs="Arial"/>
          <w:lang w:val="sr-Latn-CS"/>
        </w:rPr>
      </w:pPr>
      <w:r w:rsidRPr="00D14F43">
        <w:rPr>
          <w:rFonts w:ascii="Arial" w:hAnsi="Arial" w:cs="Arial"/>
          <w:lang w:val="sr-Latn-CS"/>
        </w:rPr>
        <w:t xml:space="preserve">Raspoloživa geološka i rudarska dokumentacija </w:t>
      </w:r>
      <w:r w:rsidR="000A14D2" w:rsidRPr="00A13DE8">
        <w:rPr>
          <w:rFonts w:ascii="Arial" w:hAnsi="Arial" w:cs="Arial"/>
          <w:noProof/>
          <w:lang w:val="pt-BR"/>
        </w:rPr>
        <w:t>Ministarstva kapitalnih investicija</w:t>
      </w:r>
      <w:r w:rsidRPr="00D14F43">
        <w:rPr>
          <w:rFonts w:ascii="Arial" w:hAnsi="Arial" w:cs="Arial"/>
          <w:lang w:val="sr-Latn-CS"/>
        </w:rPr>
        <w:t xml:space="preserve"> i JU</w:t>
      </w:r>
      <w:r w:rsidR="00A4391E" w:rsidRPr="00D14F43">
        <w:rPr>
          <w:rFonts w:ascii="Arial" w:hAnsi="Arial" w:cs="Arial"/>
          <w:lang w:val="sr-Latn-CS"/>
        </w:rPr>
        <w:t xml:space="preserve"> Zavod za geološka istraživanja-</w:t>
      </w:r>
      <w:r w:rsidRPr="00D14F43">
        <w:rPr>
          <w:rFonts w:ascii="Arial" w:hAnsi="Arial" w:cs="Arial"/>
          <w:lang w:val="sr-Latn-CS"/>
        </w:rPr>
        <w:t>Podgorica;</w:t>
      </w:r>
    </w:p>
    <w:p w14:paraId="7BDC3AA8" w14:textId="21008340" w:rsidR="005F5433" w:rsidRPr="001950F9" w:rsidRDefault="005F5433" w:rsidP="00383346">
      <w:pPr>
        <w:numPr>
          <w:ilvl w:val="0"/>
          <w:numId w:val="1"/>
        </w:numPr>
        <w:spacing w:after="0" w:line="240" w:lineRule="auto"/>
        <w:ind w:left="360"/>
        <w:jc w:val="both"/>
        <w:rPr>
          <w:rFonts w:ascii="Arial" w:hAnsi="Arial" w:cs="Arial"/>
          <w:lang w:val="sr-Latn-CS"/>
        </w:rPr>
      </w:pPr>
      <w:r w:rsidRPr="001950F9">
        <w:rPr>
          <w:rFonts w:ascii="Arial" w:hAnsi="Arial" w:cs="Arial"/>
          <w:lang w:val="sr-Latn-CS"/>
        </w:rPr>
        <w:t>Podaci Uprave za nekretnine Crne Gore, Područna jedinica B</w:t>
      </w:r>
      <w:r w:rsidR="0058533A" w:rsidRPr="001950F9">
        <w:rPr>
          <w:rFonts w:ascii="Arial" w:hAnsi="Arial" w:cs="Arial"/>
          <w:lang w:val="sr-Latn-CS"/>
        </w:rPr>
        <w:t>ijelo Polje</w:t>
      </w:r>
      <w:r w:rsidRPr="001950F9">
        <w:rPr>
          <w:rFonts w:ascii="Arial" w:hAnsi="Arial" w:cs="Arial"/>
          <w:lang w:val="sr-Latn-CS"/>
        </w:rPr>
        <w:t xml:space="preserve">, br. </w:t>
      </w:r>
      <w:r w:rsidR="0058533A" w:rsidRPr="001950F9">
        <w:rPr>
          <w:rFonts w:ascii="Arial" w:hAnsi="Arial" w:cs="Arial"/>
          <w:lang w:val="sr-Latn-CS"/>
        </w:rPr>
        <w:t>105</w:t>
      </w:r>
      <w:r w:rsidRPr="001950F9">
        <w:rPr>
          <w:rFonts w:ascii="Arial" w:hAnsi="Arial" w:cs="Arial"/>
          <w:lang w:val="sr-Latn-CS"/>
        </w:rPr>
        <w:t>-</w:t>
      </w:r>
      <w:r w:rsidR="0058533A" w:rsidRPr="001950F9">
        <w:rPr>
          <w:rFonts w:ascii="Arial" w:hAnsi="Arial" w:cs="Arial"/>
          <w:lang w:val="sr-Latn-CS"/>
        </w:rPr>
        <w:t>923/ 20-653- DJ</w:t>
      </w:r>
      <w:r w:rsidRPr="001950F9">
        <w:rPr>
          <w:rFonts w:ascii="Arial" w:hAnsi="Arial" w:cs="Arial"/>
          <w:lang w:val="sr-Latn-CS"/>
        </w:rPr>
        <w:t xml:space="preserve"> od 1</w:t>
      </w:r>
      <w:r w:rsidR="0058533A" w:rsidRPr="001950F9">
        <w:rPr>
          <w:rFonts w:ascii="Arial" w:hAnsi="Arial" w:cs="Arial"/>
          <w:lang w:val="sr-Latn-CS"/>
        </w:rPr>
        <w:t>0</w:t>
      </w:r>
      <w:r w:rsidRPr="001950F9">
        <w:rPr>
          <w:rFonts w:ascii="Arial" w:hAnsi="Arial" w:cs="Arial"/>
          <w:lang w:val="sr-Latn-CS"/>
        </w:rPr>
        <w:t>.11.20</w:t>
      </w:r>
      <w:r w:rsidR="0058533A" w:rsidRPr="001950F9">
        <w:rPr>
          <w:rFonts w:ascii="Arial" w:hAnsi="Arial" w:cs="Arial"/>
          <w:lang w:val="sr-Latn-CS"/>
        </w:rPr>
        <w:t>20</w:t>
      </w:r>
      <w:r w:rsidRPr="001950F9">
        <w:rPr>
          <w:rFonts w:ascii="Arial" w:hAnsi="Arial" w:cs="Arial"/>
          <w:lang w:val="sr-Latn-CS"/>
        </w:rPr>
        <w:t>. godine;</w:t>
      </w:r>
    </w:p>
    <w:p w14:paraId="4AC32D66" w14:textId="1CBEF67E" w:rsidR="005F5433" w:rsidRPr="001950F9" w:rsidRDefault="005F5433" w:rsidP="00383346">
      <w:pPr>
        <w:pStyle w:val="ListParagraph"/>
        <w:numPr>
          <w:ilvl w:val="0"/>
          <w:numId w:val="1"/>
        </w:numPr>
        <w:spacing w:after="0" w:line="240" w:lineRule="auto"/>
        <w:ind w:left="360"/>
        <w:contextualSpacing w:val="0"/>
        <w:jc w:val="both"/>
        <w:rPr>
          <w:rFonts w:ascii="Arial" w:hAnsi="Arial" w:cs="Arial"/>
          <w:lang w:val="sr-Latn-CS"/>
        </w:rPr>
      </w:pPr>
      <w:r w:rsidRPr="001950F9">
        <w:rPr>
          <w:rFonts w:ascii="Arial" w:hAnsi="Arial" w:cs="Arial"/>
          <w:lang w:val="sr-Latn-CS"/>
        </w:rPr>
        <w:t xml:space="preserve">Mišljenje </w:t>
      </w:r>
      <w:r w:rsidR="0005748F" w:rsidRPr="001950F9">
        <w:rPr>
          <w:rFonts w:ascii="Arial" w:hAnsi="Arial" w:cs="Arial"/>
          <w:lang w:val="sr-Latn-CS"/>
        </w:rPr>
        <w:t>Sekretarijata za uređenje prostora Bijelo Polje</w:t>
      </w:r>
      <w:r w:rsidRPr="001950F9">
        <w:rPr>
          <w:rFonts w:ascii="Arial" w:hAnsi="Arial" w:cs="Arial"/>
          <w:lang w:val="sr-Latn-CS"/>
        </w:rPr>
        <w:t xml:space="preserve">, akt br. </w:t>
      </w:r>
      <w:r w:rsidR="0005748F" w:rsidRPr="001950F9">
        <w:rPr>
          <w:rFonts w:ascii="Arial" w:hAnsi="Arial" w:cs="Arial"/>
          <w:lang w:val="sr-Latn-CS"/>
        </w:rPr>
        <w:t>06-304/20-5793/1</w:t>
      </w:r>
      <w:r w:rsidRPr="001950F9">
        <w:rPr>
          <w:rFonts w:ascii="Arial" w:hAnsi="Arial" w:cs="Arial"/>
          <w:lang w:val="sr-Latn-CS"/>
        </w:rPr>
        <w:t xml:space="preserve">, od </w:t>
      </w:r>
      <w:r w:rsidR="0005748F" w:rsidRPr="001950F9">
        <w:rPr>
          <w:rFonts w:ascii="Arial" w:hAnsi="Arial" w:cs="Arial"/>
          <w:lang w:val="sr-Latn-CS"/>
        </w:rPr>
        <w:t>06</w:t>
      </w:r>
      <w:r w:rsidRPr="001950F9">
        <w:rPr>
          <w:rFonts w:ascii="Arial" w:hAnsi="Arial" w:cs="Arial"/>
          <w:lang w:val="sr-Latn-CS"/>
        </w:rPr>
        <w:t>.</w:t>
      </w:r>
      <w:r w:rsidR="0005748F" w:rsidRPr="001950F9">
        <w:rPr>
          <w:rFonts w:ascii="Arial" w:hAnsi="Arial" w:cs="Arial"/>
          <w:lang w:val="sr-Latn-CS"/>
        </w:rPr>
        <w:t>11</w:t>
      </w:r>
      <w:r w:rsidRPr="001950F9">
        <w:rPr>
          <w:rFonts w:ascii="Arial" w:hAnsi="Arial" w:cs="Arial"/>
          <w:lang w:val="sr-Latn-CS"/>
        </w:rPr>
        <w:t>.20</w:t>
      </w:r>
      <w:r w:rsidR="0005748F" w:rsidRPr="001950F9">
        <w:rPr>
          <w:rFonts w:ascii="Arial" w:hAnsi="Arial" w:cs="Arial"/>
          <w:lang w:val="sr-Latn-CS"/>
        </w:rPr>
        <w:t>20</w:t>
      </w:r>
      <w:r w:rsidRPr="001950F9">
        <w:rPr>
          <w:rFonts w:ascii="Arial" w:hAnsi="Arial" w:cs="Arial"/>
          <w:lang w:val="sr-Latn-CS"/>
        </w:rPr>
        <w:t>. godine;</w:t>
      </w:r>
    </w:p>
    <w:p w14:paraId="3CB19153" w14:textId="6A2A1D8A" w:rsidR="005F5433" w:rsidRPr="001950F9" w:rsidRDefault="005F5433" w:rsidP="00383346">
      <w:pPr>
        <w:pStyle w:val="ListParagraph"/>
        <w:numPr>
          <w:ilvl w:val="0"/>
          <w:numId w:val="1"/>
        </w:numPr>
        <w:spacing w:after="0" w:line="240" w:lineRule="auto"/>
        <w:ind w:left="360"/>
        <w:contextualSpacing w:val="0"/>
        <w:jc w:val="both"/>
        <w:rPr>
          <w:rFonts w:ascii="Arial" w:hAnsi="Arial" w:cs="Arial"/>
          <w:lang w:val="pl-PL"/>
        </w:rPr>
      </w:pPr>
      <w:r w:rsidRPr="001950F9">
        <w:rPr>
          <w:rFonts w:ascii="Arial" w:hAnsi="Arial" w:cs="Arial"/>
          <w:lang w:val="pl-PL" w:eastAsia="sl-SI"/>
        </w:rPr>
        <w:t xml:space="preserve">Mišljenje Uprave za zaštitu kulturnih dobara, </w:t>
      </w:r>
      <w:r w:rsidR="0056284C" w:rsidRPr="001950F9">
        <w:rPr>
          <w:rFonts w:ascii="Arial" w:hAnsi="Arial" w:cs="Arial"/>
          <w:lang w:val="pl-PL" w:eastAsia="sl-SI"/>
        </w:rPr>
        <w:t>Opština</w:t>
      </w:r>
      <w:r w:rsidRPr="001950F9">
        <w:rPr>
          <w:rFonts w:ascii="Arial" w:hAnsi="Arial" w:cs="Arial"/>
          <w:lang w:val="pl-PL" w:eastAsia="sl-SI"/>
        </w:rPr>
        <w:t xml:space="preserve"> </w:t>
      </w:r>
      <w:r w:rsidR="0058533A" w:rsidRPr="001950F9">
        <w:rPr>
          <w:rFonts w:ascii="Arial" w:hAnsi="Arial" w:cs="Arial"/>
          <w:lang w:val="pl-PL" w:eastAsia="sl-SI"/>
        </w:rPr>
        <w:t>Cetinje</w:t>
      </w:r>
      <w:r w:rsidRPr="001950F9">
        <w:rPr>
          <w:rFonts w:ascii="Arial" w:hAnsi="Arial" w:cs="Arial"/>
          <w:lang w:val="pl-PL" w:eastAsia="sl-SI"/>
        </w:rPr>
        <w:t xml:space="preserve">, br. </w:t>
      </w:r>
      <w:r w:rsidR="0058533A" w:rsidRPr="001950F9">
        <w:rPr>
          <w:rFonts w:ascii="Arial" w:hAnsi="Arial" w:cs="Arial"/>
          <w:lang w:val="pl-PL" w:eastAsia="sl-SI"/>
        </w:rPr>
        <w:t>UP/ I-03-318/2020-5</w:t>
      </w:r>
      <w:r w:rsidRPr="001950F9">
        <w:rPr>
          <w:rFonts w:ascii="Arial" w:hAnsi="Arial" w:cs="Arial"/>
          <w:lang w:val="pl-PL" w:eastAsia="sl-SI"/>
        </w:rPr>
        <w:t xml:space="preserve"> od </w:t>
      </w:r>
      <w:r w:rsidR="0005748F" w:rsidRPr="001950F9">
        <w:rPr>
          <w:rFonts w:ascii="Arial" w:hAnsi="Arial" w:cs="Arial"/>
          <w:lang w:val="pl-PL" w:eastAsia="sl-SI"/>
        </w:rPr>
        <w:t>30</w:t>
      </w:r>
      <w:r w:rsidRPr="001950F9">
        <w:rPr>
          <w:rFonts w:ascii="Arial" w:hAnsi="Arial" w:cs="Arial"/>
          <w:lang w:val="pl-PL" w:eastAsia="sl-SI"/>
        </w:rPr>
        <w:t>.</w:t>
      </w:r>
      <w:r w:rsidR="0005748F" w:rsidRPr="001950F9">
        <w:rPr>
          <w:rFonts w:ascii="Arial" w:hAnsi="Arial" w:cs="Arial"/>
          <w:lang w:val="pl-PL" w:eastAsia="sl-SI"/>
        </w:rPr>
        <w:t>11</w:t>
      </w:r>
      <w:r w:rsidRPr="001950F9">
        <w:rPr>
          <w:rFonts w:ascii="Arial" w:hAnsi="Arial" w:cs="Arial"/>
          <w:lang w:val="pl-PL" w:eastAsia="sl-SI"/>
        </w:rPr>
        <w:t>.20</w:t>
      </w:r>
      <w:r w:rsidR="0005748F" w:rsidRPr="001950F9">
        <w:rPr>
          <w:rFonts w:ascii="Arial" w:hAnsi="Arial" w:cs="Arial"/>
          <w:lang w:val="pl-PL" w:eastAsia="sl-SI"/>
        </w:rPr>
        <w:t>20</w:t>
      </w:r>
      <w:r w:rsidRPr="001950F9">
        <w:rPr>
          <w:rFonts w:ascii="Arial" w:hAnsi="Arial" w:cs="Arial"/>
          <w:lang w:val="pl-PL" w:eastAsia="sl-SI"/>
        </w:rPr>
        <w:t>. godine;</w:t>
      </w:r>
    </w:p>
    <w:p w14:paraId="293CA451" w14:textId="7874B960" w:rsidR="000A14D2" w:rsidRPr="001950F9" w:rsidRDefault="000A14D2" w:rsidP="00383346">
      <w:pPr>
        <w:pStyle w:val="ListParagraph"/>
        <w:numPr>
          <w:ilvl w:val="0"/>
          <w:numId w:val="1"/>
        </w:numPr>
        <w:spacing w:after="0" w:line="240" w:lineRule="auto"/>
        <w:ind w:left="360"/>
        <w:contextualSpacing w:val="0"/>
        <w:jc w:val="both"/>
        <w:rPr>
          <w:rFonts w:ascii="Arial" w:hAnsi="Arial" w:cs="Arial"/>
          <w:lang w:val="pl-PL"/>
        </w:rPr>
      </w:pPr>
      <w:r w:rsidRPr="001950F9">
        <w:rPr>
          <w:rFonts w:ascii="Arial" w:hAnsi="Arial" w:cs="Arial"/>
          <w:lang w:val="pl-PL" w:eastAsia="sl-SI"/>
        </w:rPr>
        <w:t xml:space="preserve">Mišljenje Uprave za šume, </w:t>
      </w:r>
      <w:r w:rsidR="008B06BE" w:rsidRPr="001950F9">
        <w:rPr>
          <w:rFonts w:ascii="Arial" w:hAnsi="Arial" w:cs="Arial"/>
          <w:lang w:val="pl-PL" w:eastAsia="sl-SI"/>
        </w:rPr>
        <w:t>Pljevlja</w:t>
      </w:r>
      <w:r w:rsidRPr="001950F9">
        <w:rPr>
          <w:rFonts w:ascii="Arial" w:hAnsi="Arial" w:cs="Arial"/>
          <w:lang w:val="pl-PL" w:eastAsia="sl-SI"/>
        </w:rPr>
        <w:t xml:space="preserve">, br. </w:t>
      </w:r>
      <w:r w:rsidR="008B06BE" w:rsidRPr="001950F9">
        <w:rPr>
          <w:rFonts w:ascii="Arial" w:hAnsi="Arial" w:cs="Arial"/>
          <w:lang w:val="pl-PL" w:eastAsia="sl-SI"/>
        </w:rPr>
        <w:t xml:space="preserve">01-304/21-1227/4 </w:t>
      </w:r>
      <w:r w:rsidRPr="001950F9">
        <w:rPr>
          <w:rFonts w:ascii="Arial" w:hAnsi="Arial" w:cs="Arial"/>
          <w:lang w:val="pl-PL" w:eastAsia="sl-SI"/>
        </w:rPr>
        <w:t xml:space="preserve">od </w:t>
      </w:r>
      <w:r w:rsidR="008B06BE" w:rsidRPr="001950F9">
        <w:rPr>
          <w:rFonts w:ascii="Arial" w:hAnsi="Arial" w:cs="Arial"/>
          <w:lang w:val="pl-PL" w:eastAsia="sl-SI"/>
        </w:rPr>
        <w:t>29.03.2021</w:t>
      </w:r>
      <w:r w:rsidRPr="001950F9">
        <w:rPr>
          <w:rFonts w:ascii="Arial" w:hAnsi="Arial" w:cs="Arial"/>
          <w:lang w:val="pl-PL" w:eastAsia="sl-SI"/>
        </w:rPr>
        <w:t>. godine;</w:t>
      </w:r>
    </w:p>
    <w:p w14:paraId="72574FD8" w14:textId="631CA92A" w:rsidR="00A4391E" w:rsidRPr="001950F9" w:rsidRDefault="005F5433" w:rsidP="00383346">
      <w:pPr>
        <w:pStyle w:val="ListParagraph"/>
        <w:numPr>
          <w:ilvl w:val="0"/>
          <w:numId w:val="1"/>
        </w:numPr>
        <w:spacing w:after="0" w:line="240" w:lineRule="auto"/>
        <w:ind w:left="360"/>
        <w:contextualSpacing w:val="0"/>
        <w:jc w:val="both"/>
        <w:rPr>
          <w:rFonts w:ascii="Arial" w:hAnsi="Arial" w:cs="Arial"/>
          <w:lang w:val="pl-PL"/>
        </w:rPr>
      </w:pPr>
      <w:r w:rsidRPr="001950F9">
        <w:rPr>
          <w:rFonts w:ascii="Arial" w:hAnsi="Arial" w:cs="Arial"/>
          <w:lang w:val="pl-PL"/>
        </w:rPr>
        <w:t xml:space="preserve">Podaci </w:t>
      </w:r>
      <w:r w:rsidR="008B06BE" w:rsidRPr="001950F9">
        <w:rPr>
          <w:rFonts w:ascii="Arial" w:hAnsi="Arial" w:cs="Arial"/>
          <w:lang w:val="sr-Latn-CS"/>
        </w:rPr>
        <w:t>Zavoda za statistiku o ostvarenim prodajnim cijenama mineralnih sirovina za 2020. godinu, (br. 01-059/21-806/2 od 30.03.2021)</w:t>
      </w:r>
      <w:r w:rsidR="00A4391E" w:rsidRPr="001950F9">
        <w:rPr>
          <w:rFonts w:ascii="Arial" w:hAnsi="Arial" w:cs="Arial"/>
          <w:lang w:val="pl-PL" w:eastAsia="sl-SI"/>
        </w:rPr>
        <w:t>;</w:t>
      </w:r>
    </w:p>
    <w:p w14:paraId="212C3168" w14:textId="39946046" w:rsidR="005F5433" w:rsidRPr="00D14F43" w:rsidRDefault="005F5433" w:rsidP="00383346">
      <w:pPr>
        <w:pStyle w:val="ListParagraph"/>
        <w:numPr>
          <w:ilvl w:val="0"/>
          <w:numId w:val="1"/>
        </w:numPr>
        <w:spacing w:after="0" w:line="240" w:lineRule="auto"/>
        <w:ind w:left="360"/>
        <w:jc w:val="both"/>
        <w:rPr>
          <w:rFonts w:ascii="Arial" w:hAnsi="Arial" w:cs="Arial"/>
          <w:b/>
          <w:lang w:val="sr-Latn-CS"/>
        </w:rPr>
      </w:pPr>
      <w:r w:rsidRPr="00D14F43">
        <w:rPr>
          <w:rFonts w:ascii="Arial" w:hAnsi="Arial" w:cs="Arial"/>
          <w:lang w:val="pl-PL"/>
        </w:rPr>
        <w:t xml:space="preserve">Tehnički izvještaj </w:t>
      </w:r>
      <w:r w:rsidRPr="00D14F43">
        <w:rPr>
          <w:rFonts w:ascii="Arial" w:hAnsi="Arial" w:cs="Arial"/>
          <w:lang w:val="sr-Latn-CS"/>
        </w:rPr>
        <w:t xml:space="preserve">sa </w:t>
      </w:r>
      <w:r w:rsidRPr="00D14F43">
        <w:rPr>
          <w:rFonts w:ascii="Arial" w:hAnsi="Arial" w:cs="Arial"/>
          <w:lang w:val="pl-PL"/>
        </w:rPr>
        <w:t>koordinatama graničnih tačaka istražno- eksploatacionog prostora „</w:t>
      </w:r>
      <w:r w:rsidR="00001E78" w:rsidRPr="00D14F43">
        <w:rPr>
          <w:rFonts w:ascii="Arial" w:hAnsi="Arial" w:cs="Arial"/>
          <w:lang w:val="pl-PL"/>
        </w:rPr>
        <w:t>Ober</w:t>
      </w:r>
      <w:r w:rsidRPr="00D14F43">
        <w:rPr>
          <w:rFonts w:ascii="Arial" w:hAnsi="Arial" w:cs="Arial"/>
          <w:lang w:val="sr-Latn-CS"/>
        </w:rPr>
        <w:t xml:space="preserve">”. </w:t>
      </w:r>
    </w:p>
    <w:p w14:paraId="37702911" w14:textId="77777777" w:rsidR="005F5433" w:rsidRPr="00D14F43" w:rsidRDefault="005F5433" w:rsidP="005F5433">
      <w:pPr>
        <w:spacing w:after="0"/>
        <w:jc w:val="both"/>
        <w:rPr>
          <w:rFonts w:ascii="Arial" w:hAnsi="Arial" w:cs="Arial"/>
          <w:b/>
          <w:lang w:val="sr-Latn-CS"/>
        </w:rPr>
      </w:pPr>
    </w:p>
    <w:p w14:paraId="4CAB7DF2" w14:textId="77777777" w:rsidR="00001E78" w:rsidRPr="00D14F43" w:rsidRDefault="00001E78" w:rsidP="00001E78">
      <w:pPr>
        <w:spacing w:after="0" w:line="240" w:lineRule="auto"/>
        <w:jc w:val="both"/>
        <w:rPr>
          <w:rFonts w:ascii="Arial" w:hAnsi="Arial" w:cs="Arial"/>
          <w:b/>
          <w:lang w:val="sr-Latn-CS"/>
        </w:rPr>
      </w:pPr>
      <w:r w:rsidRPr="00D14F43">
        <w:rPr>
          <w:rFonts w:ascii="Arial" w:hAnsi="Arial" w:cs="Arial"/>
          <w:b/>
          <w:lang w:val="sr-Latn-CS"/>
        </w:rPr>
        <w:t>Zakonski propisi korišćeni pri izradi Koncesionog akta:</w:t>
      </w:r>
    </w:p>
    <w:p w14:paraId="6A0B93F0" w14:textId="77777777" w:rsidR="00001E78" w:rsidRPr="00D14F43" w:rsidRDefault="00001E78" w:rsidP="00001E78">
      <w:pPr>
        <w:spacing w:after="0" w:line="240" w:lineRule="auto"/>
        <w:jc w:val="both"/>
        <w:rPr>
          <w:rFonts w:ascii="Arial" w:hAnsi="Arial" w:cs="Arial"/>
          <w:b/>
          <w:lang w:val="sr-Latn-CS"/>
        </w:rPr>
      </w:pPr>
    </w:p>
    <w:p w14:paraId="03FE2336" w14:textId="77777777" w:rsidR="009470A2" w:rsidRPr="00A13DE8" w:rsidRDefault="009470A2" w:rsidP="009470A2">
      <w:pPr>
        <w:numPr>
          <w:ilvl w:val="0"/>
          <w:numId w:val="2"/>
        </w:numPr>
        <w:spacing w:after="0" w:line="240" w:lineRule="auto"/>
        <w:ind w:left="360"/>
        <w:jc w:val="both"/>
        <w:rPr>
          <w:rFonts w:ascii="Arial" w:hAnsi="Arial" w:cs="Arial"/>
          <w:noProof/>
          <w:lang w:val="pt-BR"/>
        </w:rPr>
      </w:pPr>
      <w:r w:rsidRPr="00A13DE8">
        <w:rPr>
          <w:rFonts w:ascii="Arial" w:hAnsi="Arial" w:cs="Arial"/>
          <w:noProof/>
          <w:lang w:val="pt-BR"/>
        </w:rPr>
        <w:t>Zakon o koncesijama („Sl. list CG“, br. 8/09 i 73/19);</w:t>
      </w:r>
    </w:p>
    <w:p w14:paraId="47998577" w14:textId="77777777" w:rsidR="009470A2" w:rsidRPr="00D14F43" w:rsidRDefault="009470A2" w:rsidP="009470A2">
      <w:pPr>
        <w:numPr>
          <w:ilvl w:val="0"/>
          <w:numId w:val="2"/>
        </w:numPr>
        <w:spacing w:after="0" w:line="240" w:lineRule="auto"/>
        <w:ind w:left="360"/>
        <w:jc w:val="both"/>
        <w:rPr>
          <w:rFonts w:ascii="Arial" w:hAnsi="Arial" w:cs="Arial"/>
          <w:noProof/>
        </w:rPr>
      </w:pPr>
      <w:r w:rsidRPr="00D14F43">
        <w:rPr>
          <w:rFonts w:ascii="Arial" w:hAnsi="Arial" w:cs="Arial"/>
          <w:noProof/>
        </w:rPr>
        <w:t>Zakon o rudarstvu („Sl. list CG“, br. 65/08, 74/10 i 40/11);</w:t>
      </w:r>
    </w:p>
    <w:p w14:paraId="67A1FE92" w14:textId="77777777" w:rsidR="009470A2" w:rsidRPr="00D14F43" w:rsidRDefault="009470A2" w:rsidP="009470A2">
      <w:pPr>
        <w:numPr>
          <w:ilvl w:val="0"/>
          <w:numId w:val="2"/>
        </w:numPr>
        <w:spacing w:after="0" w:line="240" w:lineRule="auto"/>
        <w:ind w:left="360"/>
        <w:jc w:val="both"/>
        <w:rPr>
          <w:rFonts w:ascii="Arial" w:hAnsi="Arial" w:cs="Arial"/>
          <w:noProof/>
        </w:rPr>
      </w:pPr>
      <w:r w:rsidRPr="00D14F43">
        <w:rPr>
          <w:rFonts w:ascii="Arial" w:hAnsi="Arial" w:cs="Arial"/>
          <w:noProof/>
        </w:rPr>
        <w:t>Zakon o geološkim istraživanjima (‘“Sl. list RCG’’, br. 28/93, 27/94, 42/94 i 26/07 i „Sl. list CG“, br. 28/11);</w:t>
      </w:r>
    </w:p>
    <w:p w14:paraId="4CB006CC" w14:textId="77777777" w:rsidR="009470A2" w:rsidRPr="00A13DE8" w:rsidRDefault="009470A2" w:rsidP="009470A2">
      <w:pPr>
        <w:numPr>
          <w:ilvl w:val="0"/>
          <w:numId w:val="2"/>
        </w:numPr>
        <w:spacing w:after="0" w:line="240" w:lineRule="auto"/>
        <w:ind w:left="360"/>
        <w:jc w:val="both"/>
        <w:rPr>
          <w:rFonts w:ascii="Arial" w:hAnsi="Arial" w:cs="Arial"/>
          <w:noProof/>
          <w:lang w:val="pt-BR"/>
        </w:rPr>
      </w:pPr>
      <w:r w:rsidRPr="00A13DE8">
        <w:rPr>
          <w:rFonts w:ascii="Arial" w:hAnsi="Arial" w:cs="Arial"/>
          <w:noProof/>
          <w:lang w:val="pt-BR"/>
        </w:rPr>
        <w:t>Zakon o procjeni uticaja na životnu sredinu („Sl. list RCG“, br. 75/18);</w:t>
      </w:r>
    </w:p>
    <w:p w14:paraId="18019F32" w14:textId="77777777" w:rsidR="009470A2" w:rsidRPr="00A13DE8" w:rsidRDefault="009470A2" w:rsidP="009470A2">
      <w:pPr>
        <w:numPr>
          <w:ilvl w:val="0"/>
          <w:numId w:val="2"/>
        </w:numPr>
        <w:spacing w:after="0" w:line="240" w:lineRule="auto"/>
        <w:ind w:left="360"/>
        <w:jc w:val="both"/>
        <w:rPr>
          <w:rFonts w:ascii="Arial" w:hAnsi="Arial" w:cs="Arial"/>
          <w:noProof/>
          <w:lang w:val="pt-BR"/>
        </w:rPr>
      </w:pPr>
      <w:r w:rsidRPr="00A13DE8">
        <w:rPr>
          <w:rFonts w:ascii="Arial" w:hAnsi="Arial" w:cs="Arial"/>
          <w:noProof/>
          <w:lang w:val="pt-BR"/>
        </w:rPr>
        <w:t>Uredba o kriterijumima i načinu obračuna iznosa minimalne koncesione naknade za ustupanje prava na istraživanje i eksploataciju mineralnih sirovina („Sl. list CG“, br. 37/11 i 40/16);</w:t>
      </w:r>
    </w:p>
    <w:p w14:paraId="114507E6" w14:textId="07F7C8CE" w:rsidR="009470A2" w:rsidRDefault="009470A2" w:rsidP="009470A2">
      <w:pPr>
        <w:numPr>
          <w:ilvl w:val="0"/>
          <w:numId w:val="2"/>
        </w:numPr>
        <w:spacing w:after="0" w:line="240" w:lineRule="auto"/>
        <w:ind w:left="360"/>
        <w:jc w:val="both"/>
        <w:rPr>
          <w:rFonts w:ascii="Arial" w:hAnsi="Arial" w:cs="Arial"/>
          <w:noProof/>
          <w:lang w:val="pt-BR"/>
        </w:rPr>
      </w:pPr>
      <w:r w:rsidRPr="00A13DE8">
        <w:rPr>
          <w:rFonts w:ascii="Arial" w:hAnsi="Arial" w:cs="Arial"/>
          <w:noProof/>
          <w:lang w:val="pt-BR"/>
        </w:rPr>
        <w:t>Uredba o visini sredstava za sanaciju i rekultivaciju prostora na kojem se izvode rudarski radovi, načinu obračunavanja, plaćanja i korišćenja tih sredstava („Sl. list CG“, br. 51/11).</w:t>
      </w:r>
    </w:p>
    <w:p w14:paraId="47DF2EEC" w14:textId="37E06526" w:rsidR="00BA77BB" w:rsidRPr="00A13DE8" w:rsidRDefault="00BA77BB" w:rsidP="009470A2">
      <w:pPr>
        <w:numPr>
          <w:ilvl w:val="0"/>
          <w:numId w:val="2"/>
        </w:numPr>
        <w:spacing w:after="0" w:line="240" w:lineRule="auto"/>
        <w:ind w:left="360"/>
        <w:jc w:val="both"/>
        <w:rPr>
          <w:rFonts w:ascii="Arial" w:hAnsi="Arial" w:cs="Arial"/>
          <w:noProof/>
          <w:lang w:val="pt-BR"/>
        </w:rPr>
      </w:pPr>
      <w:r>
        <w:rPr>
          <w:rFonts w:ascii="Arial" w:hAnsi="Arial" w:cs="Arial"/>
          <w:noProof/>
          <w:lang w:val="pt-BR"/>
        </w:rPr>
        <w:t>Uredba o načinu utvrđivanja naknade za korišćenje nepokretnosti u državnoj imovini („Sl. list CG“, br. 132/2</w:t>
      </w:r>
      <w:r w:rsidRPr="00A13DE8">
        <w:rPr>
          <w:rFonts w:ascii="Arial" w:hAnsi="Arial" w:cs="Arial"/>
          <w:noProof/>
          <w:lang w:val="pt-BR"/>
        </w:rPr>
        <w:t>1</w:t>
      </w:r>
      <w:r>
        <w:rPr>
          <w:rFonts w:ascii="Arial" w:hAnsi="Arial" w:cs="Arial"/>
          <w:noProof/>
          <w:lang w:val="pt-BR"/>
        </w:rPr>
        <w:t>).</w:t>
      </w:r>
    </w:p>
    <w:p w14:paraId="7FBEACB3" w14:textId="373BF040" w:rsidR="00001E78" w:rsidRPr="00D14F43" w:rsidRDefault="00001E78" w:rsidP="00001E78">
      <w:pPr>
        <w:spacing w:after="0" w:line="240" w:lineRule="auto"/>
        <w:jc w:val="both"/>
        <w:rPr>
          <w:rFonts w:ascii="Arial" w:hAnsi="Arial" w:cs="Arial"/>
          <w:lang w:val="sr-Latn-CS"/>
        </w:rPr>
      </w:pPr>
    </w:p>
    <w:p w14:paraId="50F45838" w14:textId="11BD9072" w:rsidR="00001E78" w:rsidRPr="00D14F43" w:rsidRDefault="00001E78" w:rsidP="00001E78">
      <w:pPr>
        <w:spacing w:after="0" w:line="240" w:lineRule="auto"/>
        <w:jc w:val="both"/>
        <w:rPr>
          <w:rFonts w:ascii="Arial" w:hAnsi="Arial" w:cs="Arial"/>
          <w:b/>
          <w:lang w:val="sr-Latn-CS"/>
        </w:rPr>
      </w:pPr>
      <w:r w:rsidRPr="00D14F43">
        <w:rPr>
          <w:rFonts w:ascii="Arial" w:hAnsi="Arial" w:cs="Arial"/>
          <w:b/>
          <w:lang w:val="sr-Latn-CS"/>
        </w:rPr>
        <w:t xml:space="preserve">Mjesto i vrijeme izrade </w:t>
      </w:r>
      <w:r w:rsidR="003D619F" w:rsidRPr="00D14F43">
        <w:rPr>
          <w:rFonts w:ascii="Arial" w:hAnsi="Arial" w:cs="Arial"/>
          <w:b/>
          <w:lang w:val="sr-Latn-CS"/>
        </w:rPr>
        <w:t>K</w:t>
      </w:r>
      <w:r w:rsidRPr="00D14F43">
        <w:rPr>
          <w:rFonts w:ascii="Arial" w:hAnsi="Arial" w:cs="Arial"/>
          <w:b/>
          <w:lang w:val="sr-Latn-CS"/>
        </w:rPr>
        <w:t>oncesionog akta:</w:t>
      </w:r>
      <w:r w:rsidR="00383346">
        <w:rPr>
          <w:rFonts w:ascii="Arial" w:hAnsi="Arial" w:cs="Arial"/>
          <w:b/>
          <w:lang w:val="sr-Latn-CS"/>
        </w:rPr>
        <w:t xml:space="preserve"> </w:t>
      </w:r>
      <w:r w:rsidR="00383346" w:rsidRPr="00D14F43">
        <w:rPr>
          <w:rFonts w:ascii="Arial" w:hAnsi="Arial" w:cs="Arial"/>
          <w:lang w:val="sr-Latn-CS"/>
        </w:rPr>
        <w:t xml:space="preserve">Podgorica, </w:t>
      </w:r>
      <w:r w:rsidR="00383346">
        <w:rPr>
          <w:rFonts w:ascii="Arial" w:hAnsi="Arial" w:cs="Arial"/>
          <w:lang w:val="sr-Latn-CS"/>
        </w:rPr>
        <w:t>decembar</w:t>
      </w:r>
      <w:r w:rsidR="00383346" w:rsidRPr="00D14F43">
        <w:rPr>
          <w:rFonts w:ascii="Arial" w:hAnsi="Arial" w:cs="Arial"/>
          <w:lang w:val="sr-Latn-CS"/>
        </w:rPr>
        <w:t xml:space="preserve">  2021. godine</w:t>
      </w:r>
    </w:p>
    <w:p w14:paraId="2027091F" w14:textId="550064D2" w:rsidR="00487570" w:rsidRPr="00D14F43" w:rsidRDefault="00487570" w:rsidP="00001E78">
      <w:pPr>
        <w:spacing w:after="0" w:line="240" w:lineRule="auto"/>
        <w:jc w:val="both"/>
        <w:rPr>
          <w:rFonts w:ascii="Arial" w:hAnsi="Arial" w:cs="Arial"/>
          <w:b/>
          <w:lang w:val="sr-Latn-CS"/>
        </w:rPr>
      </w:pPr>
    </w:p>
    <w:p w14:paraId="0BAF344B" w14:textId="77777777" w:rsidR="009470A2" w:rsidRPr="00D14F43" w:rsidRDefault="009470A2" w:rsidP="009470A2">
      <w:pPr>
        <w:spacing w:after="0" w:line="240" w:lineRule="auto"/>
        <w:jc w:val="center"/>
        <w:rPr>
          <w:rFonts w:ascii="Arial" w:hAnsi="Arial" w:cs="Arial"/>
          <w:b/>
        </w:rPr>
      </w:pPr>
      <w:r w:rsidRPr="00D14F43">
        <w:rPr>
          <w:rFonts w:ascii="Arial" w:hAnsi="Arial" w:cs="Arial"/>
          <w:b/>
        </w:rPr>
        <w:lastRenderedPageBreak/>
        <w:t>S A D R Ž A J</w:t>
      </w:r>
    </w:p>
    <w:p w14:paraId="2AB24DE3" w14:textId="77777777" w:rsidR="009470A2" w:rsidRPr="00D14F43" w:rsidRDefault="009470A2" w:rsidP="009470A2">
      <w:pPr>
        <w:spacing w:after="0" w:line="240" w:lineRule="auto"/>
        <w:jc w:val="both"/>
        <w:rPr>
          <w:rFonts w:ascii="Arial" w:hAnsi="Arial" w:cs="Arial"/>
          <w:b/>
        </w:rPr>
      </w:pPr>
    </w:p>
    <w:tbl>
      <w:tblPr>
        <w:tblW w:w="0" w:type="auto"/>
        <w:tblLook w:val="04A0" w:firstRow="1" w:lastRow="0" w:firstColumn="1" w:lastColumn="0" w:noHBand="0" w:noVBand="1"/>
      </w:tblPr>
      <w:tblGrid>
        <w:gridCol w:w="7807"/>
        <w:gridCol w:w="1219"/>
      </w:tblGrid>
      <w:tr w:rsidR="00D14F43" w:rsidRPr="00D14F43" w14:paraId="75CB7533" w14:textId="77777777" w:rsidTr="005E0019">
        <w:trPr>
          <w:gridAfter w:val="1"/>
          <w:wAfter w:w="1219" w:type="dxa"/>
        </w:trPr>
        <w:tc>
          <w:tcPr>
            <w:tcW w:w="7807" w:type="dxa"/>
          </w:tcPr>
          <w:p w14:paraId="35B5BBE1" w14:textId="5E34E7CA" w:rsidR="005E0019" w:rsidRPr="00D14F43" w:rsidRDefault="005E0019" w:rsidP="0087405A">
            <w:pPr>
              <w:spacing w:after="0" w:line="240" w:lineRule="auto"/>
              <w:jc w:val="both"/>
              <w:rPr>
                <w:rFonts w:ascii="Arial" w:hAnsi="Arial" w:cs="Arial"/>
                <w:noProof/>
              </w:rPr>
            </w:pPr>
            <w:r w:rsidRPr="00D14F43">
              <w:rPr>
                <w:rFonts w:ascii="Arial" w:hAnsi="Arial" w:cs="Arial"/>
                <w:noProof/>
              </w:rPr>
              <w:t xml:space="preserve"> </w:t>
            </w:r>
          </w:p>
          <w:p w14:paraId="17F588F9"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Uvod</w:t>
            </w:r>
          </w:p>
        </w:tc>
      </w:tr>
      <w:tr w:rsidR="00D14F43" w:rsidRPr="00D14F43" w14:paraId="113FC7DF" w14:textId="77777777" w:rsidTr="005E0019">
        <w:trPr>
          <w:gridAfter w:val="1"/>
          <w:wAfter w:w="1219" w:type="dxa"/>
        </w:trPr>
        <w:tc>
          <w:tcPr>
            <w:tcW w:w="7807" w:type="dxa"/>
          </w:tcPr>
          <w:p w14:paraId="195C0CDB" w14:textId="77777777" w:rsidR="005E0019" w:rsidRPr="00D14F43" w:rsidRDefault="005E0019" w:rsidP="0087405A">
            <w:pPr>
              <w:spacing w:after="0" w:line="240" w:lineRule="auto"/>
              <w:jc w:val="both"/>
              <w:rPr>
                <w:rFonts w:ascii="Arial" w:hAnsi="Arial" w:cs="Arial"/>
                <w:noProof/>
              </w:rPr>
            </w:pPr>
          </w:p>
        </w:tc>
      </w:tr>
      <w:tr w:rsidR="00D14F43" w:rsidRPr="00D14F43" w14:paraId="22091D57" w14:textId="77777777" w:rsidTr="005E0019">
        <w:trPr>
          <w:gridAfter w:val="1"/>
          <w:wAfter w:w="1219" w:type="dxa"/>
        </w:trPr>
        <w:tc>
          <w:tcPr>
            <w:tcW w:w="7807" w:type="dxa"/>
          </w:tcPr>
          <w:p w14:paraId="56E376F9" w14:textId="65020F81" w:rsidR="005E0019" w:rsidRPr="00D14F43" w:rsidRDefault="005E0019" w:rsidP="0056284C">
            <w:pPr>
              <w:spacing w:after="0" w:line="240" w:lineRule="auto"/>
              <w:jc w:val="both"/>
              <w:rPr>
                <w:rFonts w:ascii="Arial" w:hAnsi="Arial" w:cs="Arial"/>
                <w:noProof/>
              </w:rPr>
            </w:pPr>
            <w:r w:rsidRPr="00D14F43">
              <w:rPr>
                <w:rFonts w:ascii="Arial" w:hAnsi="Arial" w:cs="Arial"/>
                <w:noProof/>
              </w:rPr>
              <w:t xml:space="preserve">1. Tehnički izvještaj o lokalitetu </w:t>
            </w:r>
            <w:r w:rsidRPr="00D14F43">
              <w:rPr>
                <w:rFonts w:ascii="Arial" w:hAnsi="Arial" w:cs="Arial"/>
                <w:lang w:val="sr-Latn-CS"/>
              </w:rPr>
              <w:t>tehničko-građevinskog kamena “Ober“, opština Bijelo Polje</w:t>
            </w:r>
          </w:p>
        </w:tc>
      </w:tr>
      <w:tr w:rsidR="00D14F43" w:rsidRPr="00D14F43" w14:paraId="157FDEC8" w14:textId="77777777" w:rsidTr="005E0019">
        <w:trPr>
          <w:gridAfter w:val="1"/>
          <w:wAfter w:w="1219" w:type="dxa"/>
        </w:trPr>
        <w:tc>
          <w:tcPr>
            <w:tcW w:w="7807" w:type="dxa"/>
          </w:tcPr>
          <w:p w14:paraId="52B7579D" w14:textId="77777777" w:rsidR="005E0019" w:rsidRPr="00D14F43" w:rsidRDefault="005E0019" w:rsidP="0087405A">
            <w:pPr>
              <w:spacing w:after="0" w:line="240" w:lineRule="auto"/>
              <w:jc w:val="both"/>
              <w:rPr>
                <w:rFonts w:ascii="Arial" w:hAnsi="Arial" w:cs="Arial"/>
                <w:noProof/>
              </w:rPr>
            </w:pPr>
          </w:p>
        </w:tc>
      </w:tr>
      <w:tr w:rsidR="00D14F43" w:rsidRPr="00D14F43" w14:paraId="2D3E6A8E" w14:textId="77777777" w:rsidTr="005E0019">
        <w:trPr>
          <w:gridAfter w:val="1"/>
          <w:wAfter w:w="1219" w:type="dxa"/>
        </w:trPr>
        <w:tc>
          <w:tcPr>
            <w:tcW w:w="7807" w:type="dxa"/>
          </w:tcPr>
          <w:p w14:paraId="65925175"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2. Rok trajanja koncesije</w:t>
            </w:r>
          </w:p>
        </w:tc>
      </w:tr>
      <w:tr w:rsidR="00D14F43" w:rsidRPr="00D14F43" w14:paraId="43A69C53" w14:textId="77777777" w:rsidTr="005E0019">
        <w:trPr>
          <w:gridAfter w:val="1"/>
          <w:wAfter w:w="1219" w:type="dxa"/>
        </w:trPr>
        <w:tc>
          <w:tcPr>
            <w:tcW w:w="7807" w:type="dxa"/>
          </w:tcPr>
          <w:p w14:paraId="4E8A9470" w14:textId="77777777" w:rsidR="005E0019" w:rsidRPr="00D14F43" w:rsidRDefault="005E0019" w:rsidP="0087405A">
            <w:pPr>
              <w:spacing w:after="0" w:line="240" w:lineRule="auto"/>
              <w:jc w:val="both"/>
              <w:rPr>
                <w:rFonts w:ascii="Arial" w:hAnsi="Arial" w:cs="Arial"/>
                <w:noProof/>
              </w:rPr>
            </w:pPr>
          </w:p>
        </w:tc>
      </w:tr>
      <w:tr w:rsidR="00D14F43" w:rsidRPr="00366DEC" w14:paraId="14EB07A1" w14:textId="77777777" w:rsidTr="005E0019">
        <w:trPr>
          <w:gridAfter w:val="1"/>
          <w:wAfter w:w="1219" w:type="dxa"/>
        </w:trPr>
        <w:tc>
          <w:tcPr>
            <w:tcW w:w="7807" w:type="dxa"/>
          </w:tcPr>
          <w:p w14:paraId="69C7EC2C" w14:textId="77777777" w:rsidR="005E0019" w:rsidRPr="00A13DE8" w:rsidRDefault="005E0019" w:rsidP="0087405A">
            <w:pPr>
              <w:spacing w:after="0" w:line="240" w:lineRule="auto"/>
              <w:jc w:val="both"/>
              <w:rPr>
                <w:rFonts w:ascii="Arial" w:hAnsi="Arial" w:cs="Arial"/>
                <w:noProof/>
                <w:lang w:val="pt-BR"/>
              </w:rPr>
            </w:pPr>
            <w:r w:rsidRPr="00A13DE8">
              <w:rPr>
                <w:rFonts w:ascii="Arial" w:hAnsi="Arial" w:cs="Arial"/>
                <w:noProof/>
                <w:lang w:val="pt-BR"/>
              </w:rPr>
              <w:t>3. Osnovni parametri za ocjenu ekonomske opravdanosti investicije</w:t>
            </w:r>
          </w:p>
        </w:tc>
      </w:tr>
      <w:tr w:rsidR="00D14F43" w:rsidRPr="00366DEC" w14:paraId="4870FC69" w14:textId="77777777" w:rsidTr="005E0019">
        <w:trPr>
          <w:gridAfter w:val="1"/>
          <w:wAfter w:w="1219" w:type="dxa"/>
          <w:trHeight w:val="228"/>
        </w:trPr>
        <w:tc>
          <w:tcPr>
            <w:tcW w:w="7807" w:type="dxa"/>
          </w:tcPr>
          <w:p w14:paraId="17906F00" w14:textId="77777777" w:rsidR="005E0019" w:rsidRPr="00A13DE8" w:rsidRDefault="005E0019" w:rsidP="0087405A">
            <w:pPr>
              <w:spacing w:after="0" w:line="240" w:lineRule="auto"/>
              <w:jc w:val="both"/>
              <w:rPr>
                <w:rFonts w:ascii="Arial" w:hAnsi="Arial" w:cs="Arial"/>
                <w:noProof/>
                <w:lang w:val="pt-BR"/>
              </w:rPr>
            </w:pPr>
          </w:p>
        </w:tc>
      </w:tr>
      <w:tr w:rsidR="00D14F43" w:rsidRPr="00366DEC" w14:paraId="7C1F31A6" w14:textId="77777777" w:rsidTr="005E0019">
        <w:trPr>
          <w:gridAfter w:val="1"/>
          <w:wAfter w:w="1219" w:type="dxa"/>
        </w:trPr>
        <w:tc>
          <w:tcPr>
            <w:tcW w:w="7807" w:type="dxa"/>
          </w:tcPr>
          <w:p w14:paraId="319019D1" w14:textId="77777777" w:rsidR="005E0019" w:rsidRPr="00A13DE8" w:rsidRDefault="005E0019" w:rsidP="0087405A">
            <w:pPr>
              <w:spacing w:after="0" w:line="240" w:lineRule="auto"/>
              <w:jc w:val="both"/>
              <w:rPr>
                <w:rFonts w:ascii="Arial" w:hAnsi="Arial" w:cs="Arial"/>
                <w:noProof/>
                <w:lang w:val="pt-BR"/>
              </w:rPr>
            </w:pPr>
            <w:r w:rsidRPr="00A13DE8">
              <w:rPr>
                <w:rFonts w:ascii="Arial" w:hAnsi="Arial" w:cs="Arial"/>
                <w:noProof/>
                <w:lang w:val="pt-BR"/>
              </w:rPr>
              <w:t>4. Mjere za zaštitu životne sredine</w:t>
            </w:r>
          </w:p>
        </w:tc>
      </w:tr>
      <w:tr w:rsidR="00D14F43" w:rsidRPr="00366DEC" w14:paraId="5CA8C58A" w14:textId="77777777" w:rsidTr="005E0019">
        <w:trPr>
          <w:gridAfter w:val="1"/>
          <w:wAfter w:w="1219" w:type="dxa"/>
        </w:trPr>
        <w:tc>
          <w:tcPr>
            <w:tcW w:w="7807" w:type="dxa"/>
          </w:tcPr>
          <w:p w14:paraId="53C09F6C" w14:textId="77777777" w:rsidR="005E0019" w:rsidRPr="00A13DE8" w:rsidRDefault="005E0019" w:rsidP="0087405A">
            <w:pPr>
              <w:spacing w:after="0" w:line="240" w:lineRule="auto"/>
              <w:jc w:val="both"/>
              <w:rPr>
                <w:rFonts w:ascii="Arial" w:hAnsi="Arial" w:cs="Arial"/>
                <w:noProof/>
                <w:lang w:val="pt-BR"/>
              </w:rPr>
            </w:pPr>
          </w:p>
        </w:tc>
      </w:tr>
      <w:tr w:rsidR="00D14F43" w:rsidRPr="00366DEC" w14:paraId="2AAD4A2A" w14:textId="77777777" w:rsidTr="005E0019">
        <w:trPr>
          <w:gridAfter w:val="1"/>
          <w:wAfter w:w="1219" w:type="dxa"/>
        </w:trPr>
        <w:tc>
          <w:tcPr>
            <w:tcW w:w="7807" w:type="dxa"/>
          </w:tcPr>
          <w:p w14:paraId="51AF1DEB" w14:textId="02F9E0D5" w:rsidR="005E0019" w:rsidRPr="00A13DE8" w:rsidRDefault="005E0019" w:rsidP="0087405A">
            <w:pPr>
              <w:spacing w:after="0" w:line="240" w:lineRule="auto"/>
              <w:jc w:val="both"/>
              <w:rPr>
                <w:rFonts w:ascii="Arial" w:hAnsi="Arial" w:cs="Arial"/>
                <w:noProof/>
                <w:lang w:val="pt-BR"/>
              </w:rPr>
            </w:pPr>
            <w:r w:rsidRPr="00A13DE8">
              <w:rPr>
                <w:rFonts w:ascii="Arial" w:hAnsi="Arial" w:cs="Arial"/>
                <w:noProof/>
                <w:lang w:val="pt-BR"/>
              </w:rPr>
              <w:t xml:space="preserve">5. Rekultivacija istražno-eksploatacionog prostora </w:t>
            </w:r>
            <w:r w:rsidRPr="00D14F43">
              <w:rPr>
                <w:rFonts w:ascii="Arial" w:hAnsi="Arial" w:cs="Arial"/>
                <w:lang w:val="sr-Latn-CS"/>
              </w:rPr>
              <w:t>“Ober“</w:t>
            </w:r>
          </w:p>
        </w:tc>
      </w:tr>
      <w:tr w:rsidR="00D14F43" w:rsidRPr="00366DEC" w14:paraId="6F682F59" w14:textId="77777777" w:rsidTr="005E0019">
        <w:trPr>
          <w:gridAfter w:val="1"/>
          <w:wAfter w:w="1219" w:type="dxa"/>
        </w:trPr>
        <w:tc>
          <w:tcPr>
            <w:tcW w:w="7807" w:type="dxa"/>
          </w:tcPr>
          <w:p w14:paraId="5502EDD8" w14:textId="77777777" w:rsidR="005E0019" w:rsidRPr="00A13DE8" w:rsidRDefault="005E0019" w:rsidP="0087405A">
            <w:pPr>
              <w:spacing w:after="0" w:line="240" w:lineRule="auto"/>
              <w:jc w:val="both"/>
              <w:rPr>
                <w:rFonts w:ascii="Arial" w:hAnsi="Arial" w:cs="Arial"/>
                <w:noProof/>
                <w:lang w:val="pt-BR"/>
              </w:rPr>
            </w:pPr>
          </w:p>
        </w:tc>
      </w:tr>
      <w:tr w:rsidR="00D14F43" w:rsidRPr="00D14F43" w14:paraId="27C2AF8D" w14:textId="77777777" w:rsidTr="005E0019">
        <w:trPr>
          <w:gridAfter w:val="1"/>
          <w:wAfter w:w="1219" w:type="dxa"/>
        </w:trPr>
        <w:tc>
          <w:tcPr>
            <w:tcW w:w="7807" w:type="dxa"/>
          </w:tcPr>
          <w:p w14:paraId="0AED52C2"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6. Unapređenje energetske efikasnosti</w:t>
            </w:r>
          </w:p>
        </w:tc>
      </w:tr>
      <w:tr w:rsidR="00D14F43" w:rsidRPr="00D14F43" w14:paraId="65F6A8A5" w14:textId="77777777" w:rsidTr="005E0019">
        <w:trPr>
          <w:gridAfter w:val="1"/>
          <w:wAfter w:w="1219" w:type="dxa"/>
        </w:trPr>
        <w:tc>
          <w:tcPr>
            <w:tcW w:w="7807" w:type="dxa"/>
          </w:tcPr>
          <w:p w14:paraId="72D57F86" w14:textId="77777777" w:rsidR="005E0019" w:rsidRPr="00D14F43" w:rsidRDefault="005E0019" w:rsidP="0087405A">
            <w:pPr>
              <w:spacing w:after="0" w:line="240" w:lineRule="auto"/>
              <w:jc w:val="both"/>
              <w:rPr>
                <w:rFonts w:ascii="Arial" w:hAnsi="Arial" w:cs="Arial"/>
                <w:noProof/>
              </w:rPr>
            </w:pPr>
          </w:p>
        </w:tc>
      </w:tr>
      <w:tr w:rsidR="00D14F43" w:rsidRPr="00D14F43" w14:paraId="42C585F8" w14:textId="77777777" w:rsidTr="005E0019">
        <w:trPr>
          <w:gridAfter w:val="1"/>
          <w:wAfter w:w="1219" w:type="dxa"/>
        </w:trPr>
        <w:tc>
          <w:tcPr>
            <w:tcW w:w="7807" w:type="dxa"/>
          </w:tcPr>
          <w:p w14:paraId="42B0BA93" w14:textId="77777777" w:rsidR="005E0019" w:rsidRPr="00D14F43" w:rsidRDefault="005E0019" w:rsidP="0087405A">
            <w:pPr>
              <w:spacing w:after="0" w:line="240" w:lineRule="auto"/>
              <w:jc w:val="both"/>
              <w:rPr>
                <w:rFonts w:ascii="Arial" w:hAnsi="Arial" w:cs="Arial"/>
                <w:noProof/>
              </w:rPr>
            </w:pPr>
            <w:r w:rsidRPr="00D14F43">
              <w:rPr>
                <w:rFonts w:ascii="Arial" w:hAnsi="Arial" w:cs="Arial"/>
                <w:noProof/>
              </w:rPr>
              <w:t>7. Uslovi koje je dužan da ispunjava koncesionar u pogledu tehničke opremljenosti, finansijske sposobnosti i ostale reference i dokaze o ispunjavanju tih uslova</w:t>
            </w:r>
          </w:p>
        </w:tc>
      </w:tr>
      <w:tr w:rsidR="00D14F43" w:rsidRPr="00D14F43" w14:paraId="336077B6" w14:textId="77777777" w:rsidTr="005E0019">
        <w:trPr>
          <w:gridAfter w:val="1"/>
          <w:wAfter w:w="1219" w:type="dxa"/>
        </w:trPr>
        <w:tc>
          <w:tcPr>
            <w:tcW w:w="7807" w:type="dxa"/>
          </w:tcPr>
          <w:p w14:paraId="2EB149D8" w14:textId="77777777" w:rsidR="005E0019" w:rsidRPr="00D14F43" w:rsidRDefault="005E0019" w:rsidP="0087405A">
            <w:pPr>
              <w:spacing w:after="0" w:line="240" w:lineRule="auto"/>
              <w:jc w:val="both"/>
              <w:rPr>
                <w:rFonts w:ascii="Arial" w:hAnsi="Arial" w:cs="Arial"/>
                <w:noProof/>
              </w:rPr>
            </w:pPr>
          </w:p>
        </w:tc>
      </w:tr>
      <w:tr w:rsidR="00D14F43" w:rsidRPr="00366DEC" w14:paraId="603A6C1D" w14:textId="77777777" w:rsidTr="005E0019">
        <w:trPr>
          <w:gridAfter w:val="1"/>
          <w:wAfter w:w="1219" w:type="dxa"/>
        </w:trPr>
        <w:tc>
          <w:tcPr>
            <w:tcW w:w="7807" w:type="dxa"/>
          </w:tcPr>
          <w:p w14:paraId="16DD3E43" w14:textId="77777777" w:rsidR="005E0019" w:rsidRPr="00A13DE8" w:rsidRDefault="005E0019" w:rsidP="0087405A">
            <w:pPr>
              <w:spacing w:after="0" w:line="240" w:lineRule="auto"/>
              <w:jc w:val="both"/>
              <w:rPr>
                <w:rFonts w:ascii="Arial" w:hAnsi="Arial" w:cs="Arial"/>
                <w:noProof/>
                <w:lang w:val="pt-BR"/>
              </w:rPr>
            </w:pPr>
            <w:r w:rsidRPr="00A13DE8">
              <w:rPr>
                <w:rFonts w:ascii="Arial" w:hAnsi="Arial" w:cs="Arial"/>
                <w:noProof/>
                <w:lang w:val="pt-BR"/>
              </w:rPr>
              <w:t xml:space="preserve">8. Minimalni – početni iznos koncesione naknade </w:t>
            </w:r>
          </w:p>
        </w:tc>
      </w:tr>
      <w:tr w:rsidR="00D14F43" w:rsidRPr="00366DEC" w14:paraId="4D9CFCA7" w14:textId="77777777" w:rsidTr="005E0019">
        <w:trPr>
          <w:gridAfter w:val="1"/>
          <w:wAfter w:w="1219" w:type="dxa"/>
        </w:trPr>
        <w:tc>
          <w:tcPr>
            <w:tcW w:w="7807" w:type="dxa"/>
          </w:tcPr>
          <w:p w14:paraId="3C526CBA" w14:textId="77777777" w:rsidR="005E0019" w:rsidRPr="00A13DE8" w:rsidRDefault="005E0019" w:rsidP="0087405A">
            <w:pPr>
              <w:spacing w:after="0" w:line="240" w:lineRule="auto"/>
              <w:jc w:val="both"/>
              <w:rPr>
                <w:rFonts w:ascii="Arial" w:hAnsi="Arial" w:cs="Arial"/>
                <w:noProof/>
                <w:lang w:val="pt-BR"/>
              </w:rPr>
            </w:pPr>
          </w:p>
        </w:tc>
      </w:tr>
      <w:tr w:rsidR="00D14F43" w:rsidRPr="00366DEC" w14:paraId="6B30E3F0" w14:textId="77777777" w:rsidTr="005E0019">
        <w:trPr>
          <w:gridAfter w:val="1"/>
          <w:wAfter w:w="1219" w:type="dxa"/>
        </w:trPr>
        <w:tc>
          <w:tcPr>
            <w:tcW w:w="7807" w:type="dxa"/>
          </w:tcPr>
          <w:p w14:paraId="1A957F04" w14:textId="7BA64311" w:rsidR="005E0019" w:rsidRPr="00A13DE8" w:rsidRDefault="005E0019" w:rsidP="0087405A">
            <w:pPr>
              <w:spacing w:after="0" w:line="240" w:lineRule="auto"/>
              <w:jc w:val="both"/>
              <w:rPr>
                <w:rFonts w:ascii="Arial" w:hAnsi="Arial" w:cs="Arial"/>
                <w:noProof/>
                <w:lang w:val="pt-BR"/>
              </w:rPr>
            </w:pPr>
            <w:r w:rsidRPr="00A13DE8">
              <w:rPr>
                <w:rFonts w:ascii="Arial" w:hAnsi="Arial" w:cs="Arial"/>
                <w:noProof/>
                <w:lang w:val="pt-BR"/>
              </w:rPr>
              <w:t>9. Kriterijumi ua izbor najpovoljnije ponude</w:t>
            </w:r>
          </w:p>
        </w:tc>
      </w:tr>
      <w:tr w:rsidR="00D14F43" w:rsidRPr="00366DEC" w14:paraId="526A4F1E" w14:textId="77777777" w:rsidTr="005E0019">
        <w:trPr>
          <w:gridAfter w:val="1"/>
          <w:wAfter w:w="1219" w:type="dxa"/>
        </w:trPr>
        <w:tc>
          <w:tcPr>
            <w:tcW w:w="7807" w:type="dxa"/>
          </w:tcPr>
          <w:p w14:paraId="4DA54C39" w14:textId="77777777" w:rsidR="005E0019" w:rsidRPr="00A13DE8" w:rsidRDefault="005E0019" w:rsidP="0087405A">
            <w:pPr>
              <w:spacing w:after="0" w:line="240" w:lineRule="auto"/>
              <w:jc w:val="both"/>
              <w:rPr>
                <w:rFonts w:ascii="Arial" w:hAnsi="Arial" w:cs="Arial"/>
                <w:noProof/>
                <w:lang w:val="pt-BR"/>
              </w:rPr>
            </w:pPr>
          </w:p>
        </w:tc>
      </w:tr>
      <w:tr w:rsidR="00D14F43" w:rsidRPr="00366DEC" w14:paraId="3906419E" w14:textId="77777777" w:rsidTr="005E0019">
        <w:trPr>
          <w:gridAfter w:val="1"/>
          <w:wAfter w:w="1219" w:type="dxa"/>
        </w:trPr>
        <w:tc>
          <w:tcPr>
            <w:tcW w:w="7807" w:type="dxa"/>
          </w:tcPr>
          <w:p w14:paraId="536A10FB" w14:textId="77777777" w:rsidR="005E0019" w:rsidRPr="00A13DE8" w:rsidRDefault="005E0019" w:rsidP="0087405A">
            <w:pPr>
              <w:spacing w:after="0" w:line="240" w:lineRule="auto"/>
              <w:jc w:val="both"/>
              <w:rPr>
                <w:rFonts w:ascii="Arial" w:hAnsi="Arial" w:cs="Arial"/>
                <w:noProof/>
                <w:lang w:val="pt-BR"/>
              </w:rPr>
            </w:pPr>
            <w:r w:rsidRPr="00A13DE8">
              <w:rPr>
                <w:rFonts w:ascii="Arial" w:hAnsi="Arial" w:cs="Arial"/>
                <w:noProof/>
                <w:lang w:val="pt-BR"/>
              </w:rPr>
              <w:t>10. Spisak potrebne tehničke dokumentacije sa uslovima za njenu izradu, odobrenja, saglasnosti i mišljenja za obavljanje koncesione djelatnosti</w:t>
            </w:r>
          </w:p>
        </w:tc>
      </w:tr>
      <w:tr w:rsidR="00D14F43" w:rsidRPr="00366DEC" w14:paraId="3A93EA6E" w14:textId="77777777" w:rsidTr="005E0019">
        <w:trPr>
          <w:gridAfter w:val="1"/>
          <w:wAfter w:w="1219" w:type="dxa"/>
        </w:trPr>
        <w:tc>
          <w:tcPr>
            <w:tcW w:w="7807" w:type="dxa"/>
          </w:tcPr>
          <w:p w14:paraId="40100C7C" w14:textId="77777777" w:rsidR="005E0019" w:rsidRPr="00A13DE8" w:rsidRDefault="005E0019" w:rsidP="0087405A">
            <w:pPr>
              <w:spacing w:after="0" w:line="240" w:lineRule="auto"/>
              <w:jc w:val="both"/>
              <w:rPr>
                <w:rFonts w:ascii="Arial" w:hAnsi="Arial" w:cs="Arial"/>
                <w:noProof/>
                <w:lang w:val="pt-BR"/>
              </w:rPr>
            </w:pPr>
          </w:p>
        </w:tc>
      </w:tr>
      <w:tr w:rsidR="00D14F43" w:rsidRPr="00366DEC" w14:paraId="7EBF7422" w14:textId="77777777" w:rsidTr="005E0019">
        <w:trPr>
          <w:gridAfter w:val="1"/>
          <w:wAfter w:w="1219" w:type="dxa"/>
        </w:trPr>
        <w:tc>
          <w:tcPr>
            <w:tcW w:w="7807" w:type="dxa"/>
          </w:tcPr>
          <w:p w14:paraId="57954883" w14:textId="77777777" w:rsidR="005E0019" w:rsidRPr="00A13DE8" w:rsidRDefault="005E0019" w:rsidP="0087405A">
            <w:pPr>
              <w:spacing w:after="0" w:line="240" w:lineRule="auto"/>
              <w:jc w:val="both"/>
              <w:rPr>
                <w:rFonts w:ascii="Arial" w:hAnsi="Arial" w:cs="Arial"/>
                <w:noProof/>
                <w:lang w:val="pt-BR"/>
              </w:rPr>
            </w:pPr>
            <w:r w:rsidRPr="00A13DE8">
              <w:rPr>
                <w:rFonts w:ascii="Arial" w:hAnsi="Arial" w:cs="Arial"/>
                <w:noProof/>
                <w:lang w:val="pt-BR"/>
              </w:rPr>
              <w:t xml:space="preserve">11. Hronologija izrade tehničke dokumentacije i pribavljanje odobrenja i saglasnosti za izvođenje rudarskih radova </w:t>
            </w:r>
          </w:p>
        </w:tc>
      </w:tr>
      <w:tr w:rsidR="00D14F43" w:rsidRPr="00366DEC" w14:paraId="27F178E1" w14:textId="77777777" w:rsidTr="005E0019">
        <w:trPr>
          <w:gridAfter w:val="1"/>
          <w:wAfter w:w="1219" w:type="dxa"/>
        </w:trPr>
        <w:tc>
          <w:tcPr>
            <w:tcW w:w="7807" w:type="dxa"/>
          </w:tcPr>
          <w:p w14:paraId="11D7313E" w14:textId="77777777" w:rsidR="005E0019" w:rsidRPr="00A13DE8" w:rsidRDefault="005E0019" w:rsidP="0087405A">
            <w:pPr>
              <w:spacing w:after="0" w:line="240" w:lineRule="auto"/>
              <w:jc w:val="both"/>
              <w:rPr>
                <w:rFonts w:ascii="Arial" w:hAnsi="Arial" w:cs="Arial"/>
                <w:noProof/>
                <w:lang w:val="pt-BR"/>
              </w:rPr>
            </w:pPr>
          </w:p>
        </w:tc>
      </w:tr>
      <w:tr w:rsidR="00D14F43" w:rsidRPr="00366DEC" w14:paraId="7449D597" w14:textId="77777777" w:rsidTr="005E0019">
        <w:trPr>
          <w:gridAfter w:val="1"/>
          <w:wAfter w:w="1219" w:type="dxa"/>
        </w:trPr>
        <w:tc>
          <w:tcPr>
            <w:tcW w:w="7807" w:type="dxa"/>
          </w:tcPr>
          <w:p w14:paraId="75B70BC1" w14:textId="77777777" w:rsidR="005E0019" w:rsidRPr="00A13DE8" w:rsidRDefault="005E0019" w:rsidP="0087405A">
            <w:pPr>
              <w:spacing w:after="0" w:line="240" w:lineRule="auto"/>
              <w:jc w:val="both"/>
              <w:rPr>
                <w:rFonts w:ascii="Arial" w:hAnsi="Arial" w:cs="Arial"/>
                <w:noProof/>
                <w:lang w:val="pt-BR"/>
              </w:rPr>
            </w:pPr>
            <w:r w:rsidRPr="00A13DE8">
              <w:rPr>
                <w:rFonts w:ascii="Arial" w:hAnsi="Arial" w:cs="Arial"/>
                <w:noProof/>
                <w:lang w:val="pt-BR"/>
              </w:rPr>
              <w:t>12. Osnovni elementi tenderske dokumentacije (oglas, dokumentacija vezana za ponudu)</w:t>
            </w:r>
          </w:p>
        </w:tc>
      </w:tr>
      <w:tr w:rsidR="00D14F43" w:rsidRPr="00366DEC" w14:paraId="2217DE00" w14:textId="77777777" w:rsidTr="005E0019">
        <w:trPr>
          <w:gridAfter w:val="1"/>
          <w:wAfter w:w="1219" w:type="dxa"/>
        </w:trPr>
        <w:tc>
          <w:tcPr>
            <w:tcW w:w="7807" w:type="dxa"/>
          </w:tcPr>
          <w:p w14:paraId="4F93FACA" w14:textId="77777777" w:rsidR="005E0019" w:rsidRPr="00A13DE8" w:rsidRDefault="005E0019" w:rsidP="0087405A">
            <w:pPr>
              <w:spacing w:after="0" w:line="240" w:lineRule="auto"/>
              <w:jc w:val="both"/>
              <w:rPr>
                <w:rFonts w:ascii="Arial" w:hAnsi="Arial" w:cs="Arial"/>
                <w:noProof/>
                <w:lang w:val="pt-BR"/>
              </w:rPr>
            </w:pPr>
          </w:p>
        </w:tc>
      </w:tr>
      <w:tr w:rsidR="00D14F43" w:rsidRPr="00366DEC" w14:paraId="6B26097C" w14:textId="77777777" w:rsidTr="005E0019">
        <w:trPr>
          <w:gridAfter w:val="1"/>
          <w:wAfter w:w="1219" w:type="dxa"/>
        </w:trPr>
        <w:tc>
          <w:tcPr>
            <w:tcW w:w="7807" w:type="dxa"/>
          </w:tcPr>
          <w:p w14:paraId="08AC6E29" w14:textId="77777777" w:rsidR="005E0019" w:rsidRPr="00A13DE8" w:rsidRDefault="005E0019" w:rsidP="0087405A">
            <w:pPr>
              <w:spacing w:after="0" w:line="240" w:lineRule="auto"/>
              <w:jc w:val="both"/>
              <w:rPr>
                <w:rFonts w:ascii="Arial" w:hAnsi="Arial" w:cs="Arial"/>
                <w:noProof/>
                <w:lang w:val="pt-BR"/>
              </w:rPr>
            </w:pPr>
            <w:r w:rsidRPr="00A13DE8">
              <w:rPr>
                <w:rFonts w:ascii="Arial" w:hAnsi="Arial" w:cs="Arial"/>
                <w:noProof/>
                <w:lang w:val="pt-BR"/>
              </w:rPr>
              <w:t>13. Spisak propisa koji se primjenjuje u postupku davanja koncesije i u vršenju koncesione djelatnosti</w:t>
            </w:r>
          </w:p>
        </w:tc>
      </w:tr>
      <w:tr w:rsidR="009470A2" w:rsidRPr="00366DEC" w14:paraId="4FCC8520" w14:textId="77777777" w:rsidTr="005E0019">
        <w:tc>
          <w:tcPr>
            <w:tcW w:w="7807" w:type="dxa"/>
          </w:tcPr>
          <w:p w14:paraId="2D46C2F3" w14:textId="77777777" w:rsidR="009470A2" w:rsidRPr="00A13DE8" w:rsidRDefault="009470A2" w:rsidP="0087405A">
            <w:pPr>
              <w:spacing w:after="0" w:line="240" w:lineRule="auto"/>
              <w:jc w:val="both"/>
              <w:rPr>
                <w:rFonts w:ascii="Arial" w:hAnsi="Arial" w:cs="Arial"/>
                <w:noProof/>
                <w:lang w:val="pt-BR"/>
              </w:rPr>
            </w:pPr>
          </w:p>
        </w:tc>
        <w:tc>
          <w:tcPr>
            <w:tcW w:w="1219" w:type="dxa"/>
          </w:tcPr>
          <w:p w14:paraId="0EB1A325" w14:textId="77777777" w:rsidR="009470A2" w:rsidRPr="00A13DE8" w:rsidRDefault="009470A2" w:rsidP="0087405A">
            <w:pPr>
              <w:spacing w:after="0" w:line="240" w:lineRule="auto"/>
              <w:jc w:val="center"/>
              <w:rPr>
                <w:rFonts w:ascii="Arial" w:hAnsi="Arial" w:cs="Arial"/>
                <w:noProof/>
                <w:lang w:val="pt-BR"/>
              </w:rPr>
            </w:pPr>
          </w:p>
        </w:tc>
      </w:tr>
    </w:tbl>
    <w:p w14:paraId="679590EB" w14:textId="77777777" w:rsidR="009470A2" w:rsidRPr="00A13DE8" w:rsidRDefault="009470A2" w:rsidP="009470A2">
      <w:pPr>
        <w:spacing w:after="0"/>
        <w:jc w:val="both"/>
        <w:rPr>
          <w:rFonts w:ascii="Arial" w:hAnsi="Arial" w:cs="Arial"/>
          <w:b/>
          <w:lang w:val="pt-BR"/>
        </w:rPr>
      </w:pPr>
    </w:p>
    <w:p w14:paraId="4FB21090" w14:textId="7127F0BF" w:rsidR="00575055" w:rsidRPr="00A13DE8" w:rsidRDefault="00575055">
      <w:pPr>
        <w:suppressAutoHyphens w:val="0"/>
        <w:spacing w:after="160" w:line="259" w:lineRule="auto"/>
        <w:rPr>
          <w:rFonts w:ascii="Arial" w:hAnsi="Arial" w:cs="Arial"/>
          <w:b/>
          <w:lang w:val="pt-BR"/>
        </w:rPr>
      </w:pPr>
      <w:r w:rsidRPr="00A13DE8">
        <w:rPr>
          <w:rFonts w:ascii="Arial" w:hAnsi="Arial" w:cs="Arial"/>
          <w:b/>
          <w:lang w:val="pt-BR"/>
        </w:rPr>
        <w:br w:type="page"/>
      </w:r>
    </w:p>
    <w:p w14:paraId="1F86FC95" w14:textId="77777777" w:rsidR="009470A2" w:rsidRPr="00A13DE8" w:rsidRDefault="009470A2" w:rsidP="009470A2">
      <w:pPr>
        <w:spacing w:after="0" w:line="240" w:lineRule="auto"/>
        <w:jc w:val="both"/>
        <w:rPr>
          <w:rFonts w:ascii="Arial" w:hAnsi="Arial" w:cs="Arial"/>
          <w:b/>
          <w:lang w:val="pt-BR"/>
        </w:rPr>
      </w:pPr>
      <w:r w:rsidRPr="00A13DE8">
        <w:rPr>
          <w:rFonts w:ascii="Arial" w:hAnsi="Arial" w:cs="Arial"/>
          <w:b/>
          <w:lang w:val="pt-BR"/>
        </w:rPr>
        <w:lastRenderedPageBreak/>
        <w:t>UVOD</w:t>
      </w:r>
    </w:p>
    <w:p w14:paraId="18949E8C" w14:textId="77777777" w:rsidR="009470A2" w:rsidRPr="00D14F43" w:rsidRDefault="009470A2" w:rsidP="009470A2">
      <w:pPr>
        <w:spacing w:after="0" w:line="240" w:lineRule="auto"/>
        <w:jc w:val="both"/>
        <w:rPr>
          <w:rFonts w:ascii="Arial" w:hAnsi="Arial" w:cs="Arial"/>
          <w:lang w:val="sr-Latn-CS"/>
        </w:rPr>
      </w:pPr>
    </w:p>
    <w:p w14:paraId="1813FB06" w14:textId="31E93FB9" w:rsidR="00453ED9" w:rsidRPr="00D14F43" w:rsidRDefault="00453ED9" w:rsidP="00453ED9">
      <w:pPr>
        <w:spacing w:before="120"/>
        <w:jc w:val="both"/>
        <w:rPr>
          <w:rFonts w:ascii="Arial" w:hAnsi="Arial" w:cs="Arial"/>
          <w:lang w:val="sr-Latn-CS"/>
        </w:rPr>
      </w:pPr>
      <w:bookmarkStart w:id="1" w:name="_Toc402262925"/>
      <w:r w:rsidRPr="00D14F43">
        <w:rPr>
          <w:rFonts w:ascii="Arial" w:hAnsi="Arial" w:cs="Arial"/>
          <w:lang w:val="sr-Latn-CS"/>
        </w:rPr>
        <w:t xml:space="preserve">U skladu sa Zakonom o koncesijama („Službeni list CG”, broj </w:t>
      </w:r>
      <w:r w:rsidRPr="00A13DE8">
        <w:rPr>
          <w:rFonts w:ascii="Arial" w:hAnsi="Arial" w:cs="Arial"/>
          <w:noProof/>
          <w:lang w:val="pt-BR"/>
        </w:rPr>
        <w:t>8/09 i 73/19</w:t>
      </w:r>
      <w:r w:rsidRPr="00D14F43">
        <w:rPr>
          <w:rFonts w:ascii="Arial" w:hAnsi="Arial" w:cs="Arial"/>
          <w:lang w:val="sr-Latn-CS"/>
        </w:rPr>
        <w:t xml:space="preserve">) i Uredbom o povjeravanju dijela poslova iz nadležnosti Ministarstva ekonomije  JU Zavod za geološka istraživanja („Sl.list CG“ br. („Sl. list CG“, br. 16/18, 83/18, 74/19 i 110/20), </w:t>
      </w:r>
      <w:r w:rsidRPr="00D14F43">
        <w:rPr>
          <w:rFonts w:ascii="Arial" w:hAnsi="Arial" w:cs="Arial"/>
          <w:lang w:val="sr-Latn-ME"/>
        </w:rPr>
        <w:t xml:space="preserve">Zavod je </w:t>
      </w:r>
      <w:r w:rsidR="0082110E" w:rsidRPr="00D14F43">
        <w:rPr>
          <w:rFonts w:ascii="Arial" w:hAnsi="Arial" w:cs="Arial"/>
          <w:lang w:val="sr-Latn-CS"/>
        </w:rPr>
        <w:t>pripremio Nacrt k</w:t>
      </w:r>
      <w:r w:rsidRPr="00D14F43">
        <w:rPr>
          <w:rFonts w:ascii="Arial" w:hAnsi="Arial" w:cs="Arial"/>
          <w:lang w:val="sr-Latn-CS"/>
        </w:rPr>
        <w:t xml:space="preserve">oncesionog akta za ležište </w:t>
      </w:r>
      <w:r w:rsidRPr="00D14F43">
        <w:rPr>
          <w:rFonts w:ascii="Arial" w:hAnsi="Arial" w:cs="Arial"/>
          <w:lang w:val="hr-HR"/>
        </w:rPr>
        <w:t>nemetalične mineralne sirovine</w:t>
      </w:r>
      <w:r w:rsidRPr="00D14F43">
        <w:rPr>
          <w:rFonts w:ascii="Arial" w:hAnsi="Arial" w:cs="Arial"/>
          <w:lang w:val="sr-Latn-CS"/>
        </w:rPr>
        <w:t xml:space="preserve"> tehničko-građevinskog kamena „Ober”, opština Bijelo Polje, (u daljem tekstu: Koncesioni akt). </w:t>
      </w:r>
    </w:p>
    <w:p w14:paraId="5191D970" w14:textId="24D1F5B4" w:rsidR="00453ED9" w:rsidRPr="00D14F43" w:rsidRDefault="00453ED9" w:rsidP="00453ED9">
      <w:pPr>
        <w:spacing w:before="120"/>
        <w:jc w:val="both"/>
        <w:rPr>
          <w:rFonts w:ascii="Arial" w:hAnsi="Arial" w:cs="Arial"/>
          <w:lang w:val="sr-Latn-CS"/>
        </w:rPr>
      </w:pPr>
      <w:r w:rsidRPr="00D14F43">
        <w:rPr>
          <w:rFonts w:ascii="Arial" w:hAnsi="Arial" w:cs="Arial"/>
          <w:lang w:val="sr-Latn-CS"/>
        </w:rPr>
        <w:t xml:space="preserve">Cilj izrade Koncesionog akta je pokretanje postupka javnog nadmetanja za izbor najpovoljnije ponude za dodjelu Ugovora o koncesiji za istraživanje i eksploataciju </w:t>
      </w:r>
      <w:r w:rsidRPr="00D14F43">
        <w:rPr>
          <w:rFonts w:ascii="Arial" w:hAnsi="Arial" w:cs="Arial"/>
          <w:lang w:val="hr-HR"/>
        </w:rPr>
        <w:t>nemetalične mineralne sirovine</w:t>
      </w:r>
      <w:r w:rsidRPr="00D14F43">
        <w:rPr>
          <w:rFonts w:ascii="Arial" w:hAnsi="Arial" w:cs="Arial"/>
          <w:lang w:val="sr-Latn-CS"/>
        </w:rPr>
        <w:t xml:space="preserve"> tehničko-građevinskog kamena na </w:t>
      </w:r>
      <w:r w:rsidR="00F51DE6" w:rsidRPr="00D14F43">
        <w:rPr>
          <w:rFonts w:ascii="Arial" w:hAnsi="Arial" w:cs="Arial"/>
          <w:lang w:val="sr-Latn-CS"/>
        </w:rPr>
        <w:t>lokalitetu</w:t>
      </w:r>
      <w:r w:rsidRPr="00D14F43">
        <w:rPr>
          <w:rFonts w:ascii="Arial" w:hAnsi="Arial" w:cs="Arial"/>
          <w:lang w:val="sr-Latn-CS"/>
        </w:rPr>
        <w:t xml:space="preserve"> </w:t>
      </w:r>
      <w:r w:rsidRPr="00D14F43">
        <w:rPr>
          <w:rFonts w:ascii="Arial" w:hAnsi="Arial" w:cs="Arial"/>
          <w:lang w:val="pl-PL"/>
        </w:rPr>
        <w:t>„Ober“,</w:t>
      </w:r>
      <w:r w:rsidRPr="00D14F43">
        <w:rPr>
          <w:rFonts w:ascii="Arial" w:hAnsi="Arial" w:cs="Arial"/>
          <w:lang w:val="sr-Latn-CS"/>
        </w:rPr>
        <w:t xml:space="preserve"> opština Bijelo Polje.</w:t>
      </w:r>
    </w:p>
    <w:p w14:paraId="634F89BB" w14:textId="4E357FD0" w:rsidR="00453ED9" w:rsidRPr="001950F9" w:rsidRDefault="00453ED9" w:rsidP="00453ED9">
      <w:pPr>
        <w:spacing w:before="120" w:after="0" w:line="240" w:lineRule="auto"/>
        <w:jc w:val="both"/>
        <w:rPr>
          <w:rFonts w:ascii="Arial" w:hAnsi="Arial" w:cs="Arial"/>
          <w:lang w:val="sr-Latn-CS"/>
        </w:rPr>
      </w:pPr>
      <w:r w:rsidRPr="001950F9">
        <w:rPr>
          <w:rFonts w:ascii="Arial" w:hAnsi="Arial" w:cs="Arial"/>
          <w:lang w:val="sr-Latn-CS"/>
        </w:rPr>
        <w:t>Izrada Koncesionog akta izvršena je na osnovu</w:t>
      </w:r>
      <w:r w:rsidR="001950F9" w:rsidRPr="001950F9">
        <w:rPr>
          <w:rFonts w:ascii="Arial" w:hAnsi="Arial" w:cs="Arial"/>
          <w:lang w:val="sr-Latn-CS"/>
        </w:rPr>
        <w:t xml:space="preserve"> </w:t>
      </w:r>
      <w:r w:rsidR="001950F9" w:rsidRPr="00181C55">
        <w:rPr>
          <w:rFonts w:ascii="Arial" w:hAnsi="Arial" w:cs="Arial"/>
          <w:lang w:val="sr-Latn-CS"/>
        </w:rPr>
        <w:t>godišnjeg Plana davanja koncesija za detaljna geološka istraživanja i eksploataciju mineralnih sirovina za 2021. godinu</w:t>
      </w:r>
      <w:r w:rsidR="00EA637E" w:rsidRPr="00181C55">
        <w:rPr>
          <w:rFonts w:ascii="Arial" w:hAnsi="Arial" w:cs="Arial"/>
          <w:lang w:val="sr-Latn-CS"/>
        </w:rPr>
        <w:t>.</w:t>
      </w:r>
    </w:p>
    <w:p w14:paraId="7D63C849" w14:textId="77777777" w:rsidR="00453ED9" w:rsidRPr="00D14F43" w:rsidRDefault="00453ED9" w:rsidP="00453ED9">
      <w:pPr>
        <w:spacing w:before="120" w:after="0" w:line="240" w:lineRule="auto"/>
        <w:jc w:val="both"/>
        <w:rPr>
          <w:rFonts w:ascii="Arial" w:hAnsi="Arial" w:cs="Arial"/>
          <w:lang w:val="sr-Latn-CS"/>
        </w:rPr>
      </w:pPr>
      <w:r w:rsidRPr="00D14F43">
        <w:rPr>
          <w:rFonts w:ascii="Arial" w:hAnsi="Arial" w:cs="Arial"/>
          <w:lang w:val="sr-Latn-CS"/>
        </w:rPr>
        <w:t>U skladu sa članom 18 stav 3 Zakona o koncesijama, prije upućivanja Koncesionog akta Vladi na usvajanje, Ministarstvo kapitalnih investicija organizuje i sprovodi javnu raspravu u roku od 15 do 30 dana od dana upućivanja javnog poziva za javnu raspravu.</w:t>
      </w:r>
    </w:p>
    <w:p w14:paraId="7807944C" w14:textId="77777777" w:rsidR="00453ED9" w:rsidRPr="00D14F43" w:rsidRDefault="00453ED9" w:rsidP="00453ED9">
      <w:pPr>
        <w:spacing w:before="120" w:after="0" w:line="240" w:lineRule="auto"/>
        <w:jc w:val="both"/>
        <w:rPr>
          <w:rFonts w:ascii="Arial" w:hAnsi="Arial" w:cs="Arial"/>
          <w:lang w:val="sr-Latn-CS"/>
        </w:rPr>
      </w:pPr>
      <w:r w:rsidRPr="00D14F43">
        <w:rPr>
          <w:rFonts w:ascii="Arial" w:hAnsi="Arial" w:cs="Arial"/>
          <w:lang w:val="sr-Latn-CS"/>
        </w:rPr>
        <w:t>Poslije sprovedene javne rasprave, Ministarstvo dostavlja Vladi, u skladu sa članom 18 stav 1  Zakona o koncesijama, Koncesioni akt sa Izvještajem sa javne rasprave na usvajanje.</w:t>
      </w:r>
    </w:p>
    <w:p w14:paraId="55D12A82" w14:textId="53EAB7F4" w:rsidR="00453ED9" w:rsidRPr="00D14F43" w:rsidRDefault="00453ED9" w:rsidP="00453ED9">
      <w:pPr>
        <w:spacing w:before="120" w:after="0" w:line="240" w:lineRule="auto"/>
        <w:jc w:val="both"/>
        <w:rPr>
          <w:rFonts w:ascii="Arial" w:hAnsi="Arial" w:cs="Arial"/>
          <w:lang w:val="sr-Latn-CS"/>
        </w:rPr>
      </w:pPr>
      <w:r w:rsidRPr="00D14F43">
        <w:rPr>
          <w:rFonts w:ascii="Arial" w:hAnsi="Arial" w:cs="Arial"/>
          <w:lang w:val="sr-Latn-CS"/>
        </w:rPr>
        <w:t xml:space="preserve">Nakon usvajanja Koncesionog akta od strane Vlade, Ministarstvo objavljuje Javni oglas za davanje koncesije za detaljna geološka istraživanja i eksploataciju nemetalične mineralne sirovine tehničko-građevinskog kamena na </w:t>
      </w:r>
      <w:r w:rsidR="00F51DE6" w:rsidRPr="00D14F43">
        <w:rPr>
          <w:rFonts w:ascii="Arial" w:hAnsi="Arial" w:cs="Arial"/>
          <w:lang w:val="sr-Latn-CS"/>
        </w:rPr>
        <w:t>lokalitetu</w:t>
      </w:r>
      <w:r w:rsidRPr="00D14F43">
        <w:rPr>
          <w:rFonts w:ascii="Arial" w:hAnsi="Arial" w:cs="Arial"/>
          <w:lang w:val="sr-Latn-CS"/>
        </w:rPr>
        <w:t xml:space="preserve"> </w:t>
      </w:r>
      <w:r w:rsidRPr="00D14F43">
        <w:rPr>
          <w:rFonts w:ascii="Arial" w:hAnsi="Arial" w:cs="Arial"/>
          <w:lang w:val="pl-PL"/>
        </w:rPr>
        <w:t>„Ober“,</w:t>
      </w:r>
      <w:r w:rsidRPr="00D14F43">
        <w:rPr>
          <w:rFonts w:ascii="Arial" w:hAnsi="Arial" w:cs="Arial"/>
          <w:lang w:val="sr-Latn-CS"/>
        </w:rPr>
        <w:t xml:space="preserve"> opština Bijelo Polje.</w:t>
      </w:r>
    </w:p>
    <w:p w14:paraId="5458A3A7" w14:textId="533A4A8D" w:rsidR="00453ED9" w:rsidRPr="00D14F43" w:rsidRDefault="00453ED9" w:rsidP="00453ED9">
      <w:pPr>
        <w:spacing w:before="120" w:after="0" w:line="240" w:lineRule="auto"/>
        <w:jc w:val="both"/>
        <w:rPr>
          <w:rFonts w:ascii="Arial" w:hAnsi="Arial" w:cs="Arial"/>
          <w:lang w:val="sr-Latn-CS" w:eastAsia="sl-SI"/>
        </w:rPr>
      </w:pPr>
      <w:r w:rsidRPr="00D14F43">
        <w:rPr>
          <w:rFonts w:ascii="Arial" w:hAnsi="Arial" w:cs="Arial"/>
          <w:lang w:val="sr-Latn-CS" w:eastAsia="sl-SI"/>
        </w:rPr>
        <w:t xml:space="preserve">Koncesija za detaljna geološka istraživanja i </w:t>
      </w:r>
      <w:r w:rsidRPr="00D14F43">
        <w:rPr>
          <w:rFonts w:ascii="Arial" w:hAnsi="Arial" w:cs="Arial"/>
          <w:lang w:val="sr-Latn-CS"/>
        </w:rPr>
        <w:t xml:space="preserve">eksploataciju nemetalične mineralne sirovine tehničko-građevinskog kamena na </w:t>
      </w:r>
      <w:r w:rsidR="00F51DE6" w:rsidRPr="00D14F43">
        <w:rPr>
          <w:rFonts w:ascii="Arial" w:hAnsi="Arial" w:cs="Arial"/>
          <w:lang w:val="sr-Latn-CS"/>
        </w:rPr>
        <w:t>lokalitetu</w:t>
      </w:r>
      <w:r w:rsidRPr="00D14F43">
        <w:rPr>
          <w:rFonts w:ascii="Arial" w:hAnsi="Arial" w:cs="Arial"/>
          <w:lang w:val="sr-Latn-CS"/>
        </w:rPr>
        <w:t xml:space="preserve"> </w:t>
      </w:r>
      <w:r w:rsidRPr="00D14F43">
        <w:rPr>
          <w:rFonts w:ascii="Arial" w:hAnsi="Arial" w:cs="Arial"/>
          <w:lang w:val="pl-PL"/>
        </w:rPr>
        <w:t>„Ober“,</w:t>
      </w:r>
      <w:r w:rsidRPr="00D14F43">
        <w:rPr>
          <w:rFonts w:ascii="Arial" w:hAnsi="Arial" w:cs="Arial"/>
          <w:lang w:val="sr-Latn-CS"/>
        </w:rPr>
        <w:t xml:space="preserve"> opština Bijelo Polje, se daje</w:t>
      </w:r>
      <w:r w:rsidRPr="00D14F43">
        <w:rPr>
          <w:rFonts w:ascii="Arial" w:hAnsi="Arial" w:cs="Arial"/>
          <w:lang w:val="sr-Latn-CS" w:eastAsia="sl-SI"/>
        </w:rPr>
        <w:t xml:space="preserve"> putem javnog nadmetanja u otvorenom postupku, na način propisan Zakonom o koncesijama.</w:t>
      </w:r>
    </w:p>
    <w:p w14:paraId="678B231E" w14:textId="60AF9A88" w:rsidR="00453ED9" w:rsidRPr="00D14F43" w:rsidRDefault="00453ED9" w:rsidP="00453ED9">
      <w:pPr>
        <w:spacing w:before="120" w:after="0" w:line="240" w:lineRule="auto"/>
        <w:jc w:val="both"/>
        <w:rPr>
          <w:rFonts w:ascii="Arial" w:hAnsi="Arial" w:cs="Arial"/>
          <w:lang w:val="sr-Latn-CS" w:eastAsia="sl-SI"/>
        </w:rPr>
      </w:pPr>
      <w:r w:rsidRPr="00D14F43">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0616B4" w:rsidRPr="00D14F43">
        <w:rPr>
          <w:rFonts w:ascii="Arial" w:hAnsi="Arial" w:cs="Arial"/>
          <w:lang w:val="sr-Latn-CS" w:eastAsia="sl-SI"/>
        </w:rPr>
        <w:t>dnevnom štampanom mediju.</w:t>
      </w:r>
    </w:p>
    <w:p w14:paraId="3B8DB92F" w14:textId="1B03351F" w:rsidR="000616B4" w:rsidRPr="00D14F43" w:rsidRDefault="000616B4" w:rsidP="000616B4">
      <w:pPr>
        <w:spacing w:before="120" w:after="0" w:line="240" w:lineRule="auto"/>
        <w:jc w:val="both"/>
        <w:rPr>
          <w:rFonts w:ascii="Arial" w:hAnsi="Arial" w:cs="Arial"/>
          <w:lang w:val="sr-Latn-CS" w:eastAsia="sl-SI"/>
        </w:rPr>
      </w:pPr>
    </w:p>
    <w:p w14:paraId="65199670" w14:textId="37831562" w:rsidR="000616B4" w:rsidRPr="00D14F43" w:rsidRDefault="000616B4" w:rsidP="000616B4">
      <w:pPr>
        <w:spacing w:before="120" w:after="0" w:line="240" w:lineRule="auto"/>
        <w:jc w:val="both"/>
        <w:rPr>
          <w:rFonts w:ascii="Arial" w:hAnsi="Arial" w:cs="Arial"/>
          <w:lang w:val="sr-Latn-CS" w:eastAsia="sl-SI"/>
        </w:rPr>
      </w:pPr>
      <w:r w:rsidRPr="00D14F43">
        <w:rPr>
          <w:rFonts w:ascii="Arial" w:hAnsi="Arial" w:cs="Arial"/>
          <w:lang w:val="sr-Latn-CS" w:eastAsia="sl-SI"/>
        </w:rPr>
        <w:t>Javni oglas se objavljuje i u „Službenom listu Crne Gore“.</w:t>
      </w:r>
    </w:p>
    <w:p w14:paraId="5DB71CF3" w14:textId="117B202B" w:rsidR="009E232C" w:rsidRPr="00D14F43" w:rsidRDefault="00453ED9" w:rsidP="00453ED9">
      <w:pPr>
        <w:pStyle w:val="Heading1"/>
        <w:ind w:left="770" w:hanging="770"/>
        <w:jc w:val="both"/>
        <w:rPr>
          <w:rFonts w:ascii="Arial" w:hAnsi="Arial" w:cs="Arial"/>
          <w:sz w:val="22"/>
          <w:szCs w:val="22"/>
        </w:rPr>
      </w:pPr>
      <w:r w:rsidRPr="00D14F43">
        <w:rPr>
          <w:lang w:eastAsia="sl-SI"/>
        </w:rPr>
        <w:br w:type="page"/>
      </w:r>
      <w:r w:rsidR="009E232C" w:rsidRPr="00D14F43">
        <w:rPr>
          <w:rFonts w:ascii="Arial" w:hAnsi="Arial" w:cs="Arial"/>
          <w:sz w:val="22"/>
          <w:szCs w:val="22"/>
        </w:rPr>
        <w:lastRenderedPageBreak/>
        <w:t xml:space="preserve">TEHNIČKI IZVJEŠTAJ O </w:t>
      </w:r>
      <w:r w:rsidRPr="00D14F43">
        <w:rPr>
          <w:rFonts w:ascii="Arial" w:hAnsi="Arial" w:cs="Arial"/>
          <w:sz w:val="22"/>
          <w:szCs w:val="22"/>
        </w:rPr>
        <w:t xml:space="preserve">NEMETALIČNOJ MINERALNOJ </w:t>
      </w:r>
      <w:r w:rsidR="008A6721" w:rsidRPr="00D14F43">
        <w:rPr>
          <w:rFonts w:ascii="Arial" w:hAnsi="Arial" w:cs="Arial"/>
          <w:sz w:val="22"/>
          <w:szCs w:val="22"/>
        </w:rPr>
        <w:t xml:space="preserve">SIROVINI </w:t>
      </w:r>
      <w:r w:rsidR="009E232C" w:rsidRPr="00D14F43">
        <w:rPr>
          <w:rFonts w:ascii="Arial" w:hAnsi="Arial" w:cs="Arial"/>
          <w:sz w:val="22"/>
          <w:szCs w:val="22"/>
        </w:rPr>
        <w:t xml:space="preserve">TEHNIČKO-GRAĐEVINSKOG KAMENA </w:t>
      </w:r>
      <w:r w:rsidR="008A6721" w:rsidRPr="00D14F43">
        <w:rPr>
          <w:rFonts w:ascii="Arial" w:hAnsi="Arial" w:cs="Arial"/>
          <w:sz w:val="22"/>
          <w:szCs w:val="22"/>
        </w:rPr>
        <w:t xml:space="preserve">LOKALITETA </w:t>
      </w:r>
      <w:r w:rsidR="009E232C" w:rsidRPr="00D14F43">
        <w:rPr>
          <w:rFonts w:ascii="Arial" w:hAnsi="Arial" w:cs="Arial"/>
          <w:sz w:val="22"/>
          <w:szCs w:val="22"/>
        </w:rPr>
        <w:t>“OBER”</w:t>
      </w:r>
      <w:bookmarkEnd w:id="1"/>
      <w:r w:rsidR="009E232C" w:rsidRPr="00D14F43">
        <w:rPr>
          <w:rFonts w:ascii="Arial" w:hAnsi="Arial" w:cs="Arial"/>
          <w:sz w:val="22"/>
          <w:szCs w:val="22"/>
        </w:rPr>
        <w:t xml:space="preserve">, </w:t>
      </w:r>
      <w:r w:rsidR="008A6721" w:rsidRPr="00D14F43">
        <w:rPr>
          <w:rFonts w:ascii="Arial" w:hAnsi="Arial" w:cs="Arial"/>
          <w:sz w:val="22"/>
          <w:szCs w:val="22"/>
        </w:rPr>
        <w:t>OPŠTINA BIJELO POLJE</w:t>
      </w:r>
    </w:p>
    <w:p w14:paraId="54DE7476" w14:textId="77777777" w:rsidR="009E232C" w:rsidRPr="00D14F43" w:rsidRDefault="009E232C" w:rsidP="009E232C">
      <w:pPr>
        <w:spacing w:after="0" w:line="240" w:lineRule="auto"/>
        <w:jc w:val="both"/>
        <w:rPr>
          <w:rFonts w:ascii="Arial" w:hAnsi="Arial" w:cs="Arial"/>
          <w:lang w:val="sr-Latn-CS"/>
        </w:rPr>
      </w:pPr>
    </w:p>
    <w:p w14:paraId="7526B911" w14:textId="77777777" w:rsidR="009E232C" w:rsidRPr="00D14F43" w:rsidRDefault="009E232C" w:rsidP="002C4BF9">
      <w:pPr>
        <w:pStyle w:val="Heading2"/>
      </w:pPr>
      <w:bookmarkStart w:id="2" w:name="_Toc402262926"/>
      <w:r w:rsidRPr="00D14F43">
        <w:t>1.1 Predmet Koncesionog akta</w:t>
      </w:r>
      <w:bookmarkEnd w:id="2"/>
    </w:p>
    <w:p w14:paraId="6996B816" w14:textId="77777777" w:rsidR="009E232C" w:rsidRPr="00D14F43" w:rsidRDefault="009E232C" w:rsidP="009E232C">
      <w:pPr>
        <w:spacing w:after="0" w:line="240" w:lineRule="auto"/>
        <w:jc w:val="both"/>
        <w:rPr>
          <w:rFonts w:ascii="Arial" w:hAnsi="Arial" w:cs="Arial"/>
          <w:b/>
          <w:lang w:val="sr-Latn-CS"/>
        </w:rPr>
      </w:pPr>
    </w:p>
    <w:p w14:paraId="56210805" w14:textId="06978C01" w:rsidR="009E232C" w:rsidRPr="00D14F43" w:rsidRDefault="009E232C" w:rsidP="009E232C">
      <w:pPr>
        <w:spacing w:after="0" w:line="240" w:lineRule="auto"/>
        <w:jc w:val="both"/>
        <w:rPr>
          <w:rFonts w:ascii="Arial" w:hAnsi="Arial" w:cs="Arial"/>
          <w:lang w:val="sr-Latn-CS"/>
        </w:rPr>
      </w:pPr>
      <w:r w:rsidRPr="00D14F43">
        <w:rPr>
          <w:rFonts w:ascii="Arial" w:hAnsi="Arial" w:cs="Arial"/>
          <w:lang w:val="sr-Latn-CS"/>
        </w:rPr>
        <w:t xml:space="preserve">Predmet ovog Koncesionog akta je </w:t>
      </w:r>
      <w:r w:rsidR="00A4391E" w:rsidRPr="00D14F43">
        <w:rPr>
          <w:rFonts w:ascii="Arial" w:hAnsi="Arial" w:cs="Arial"/>
          <w:lang w:val="sr-Latn-CS"/>
        </w:rPr>
        <w:t>lokalitet</w:t>
      </w:r>
      <w:r w:rsidRPr="00D14F43">
        <w:rPr>
          <w:rFonts w:ascii="Arial" w:hAnsi="Arial" w:cs="Arial"/>
          <w:lang w:val="sr-Latn-CS"/>
        </w:rPr>
        <w:t xml:space="preserve"> </w:t>
      </w:r>
      <w:r w:rsidR="00453ED9" w:rsidRPr="00D14F43">
        <w:rPr>
          <w:rFonts w:ascii="Arial" w:hAnsi="Arial" w:cs="Arial"/>
          <w:lang w:val="sr-Latn-CS"/>
        </w:rPr>
        <w:t xml:space="preserve">nemetalične </w:t>
      </w:r>
      <w:r w:rsidRPr="00D14F43">
        <w:rPr>
          <w:rFonts w:ascii="Arial" w:hAnsi="Arial" w:cs="Arial"/>
          <w:lang w:val="sr-Latn-CS"/>
        </w:rPr>
        <w:t xml:space="preserve">mineralne sirovine tehničko-građevinskog kamena „Ober”, </w:t>
      </w:r>
      <w:r w:rsidR="008A6721" w:rsidRPr="00D14F43">
        <w:rPr>
          <w:rFonts w:ascii="Arial" w:hAnsi="Arial" w:cs="Arial"/>
          <w:lang w:val="sr-Latn-CS"/>
        </w:rPr>
        <w:t>opština Bijelo Polje</w:t>
      </w:r>
      <w:r w:rsidRPr="00D14F43">
        <w:rPr>
          <w:rFonts w:ascii="Arial" w:hAnsi="Arial" w:cs="Arial"/>
          <w:lang w:val="sr-Latn-CS"/>
        </w:rPr>
        <w:t>.</w:t>
      </w:r>
    </w:p>
    <w:p w14:paraId="4C3D9476" w14:textId="77777777" w:rsidR="009E232C" w:rsidRPr="00D14F43" w:rsidRDefault="009E232C" w:rsidP="009E232C">
      <w:pPr>
        <w:spacing w:after="0" w:line="240" w:lineRule="auto"/>
        <w:jc w:val="both"/>
        <w:rPr>
          <w:rFonts w:ascii="Arial" w:hAnsi="Arial" w:cs="Arial"/>
          <w:lang w:val="sr-Latn-CS"/>
        </w:rPr>
      </w:pPr>
    </w:p>
    <w:p w14:paraId="71755B3D" w14:textId="77777777" w:rsidR="009E232C" w:rsidRPr="00D14F43" w:rsidRDefault="009E232C" w:rsidP="002C4BF9">
      <w:pPr>
        <w:pStyle w:val="Heading2"/>
      </w:pPr>
      <w:bookmarkStart w:id="3" w:name="_Toc402262927"/>
      <w:r w:rsidRPr="00D14F43">
        <w:t>1.2 Položaj i opis lokaliteta</w:t>
      </w:r>
      <w:bookmarkEnd w:id="3"/>
    </w:p>
    <w:p w14:paraId="3E3A3456" w14:textId="195F4F0B" w:rsidR="009E232C" w:rsidRPr="00D14F43" w:rsidRDefault="009E232C" w:rsidP="009E232C">
      <w:pPr>
        <w:spacing w:after="0" w:line="240" w:lineRule="auto"/>
        <w:jc w:val="both"/>
        <w:rPr>
          <w:rFonts w:ascii="Arial" w:hAnsi="Arial" w:cs="Arial"/>
          <w:lang w:val="sr-Latn-ME"/>
        </w:rPr>
      </w:pPr>
    </w:p>
    <w:p w14:paraId="6668EA78" w14:textId="64AA7FC7" w:rsidR="009E232C" w:rsidRPr="00A13DE8" w:rsidRDefault="009E232C" w:rsidP="009E232C">
      <w:pPr>
        <w:jc w:val="both"/>
        <w:rPr>
          <w:rFonts w:ascii="Arial" w:eastAsia="Times New Roman" w:hAnsi="Arial" w:cs="Arial"/>
          <w:noProof/>
          <w:lang w:val="sr-Latn-CS" w:eastAsia="sr-Cyrl-CS"/>
        </w:rPr>
      </w:pPr>
      <w:r w:rsidRPr="00D14F43">
        <w:rPr>
          <w:rFonts w:ascii="Arial" w:hAnsi="Arial" w:cs="Arial"/>
          <w:noProof/>
        </w:rPr>
        <w:t>Lokalitet</w:t>
      </w:r>
      <w:r w:rsidRPr="00A13DE8">
        <w:rPr>
          <w:rFonts w:ascii="Arial" w:hAnsi="Arial" w:cs="Arial"/>
          <w:noProof/>
          <w:lang w:val="sr-Latn-CS"/>
        </w:rPr>
        <w:t xml:space="preserve"> </w:t>
      </w:r>
      <w:r w:rsidRPr="00D14F43">
        <w:rPr>
          <w:rFonts w:ascii="Arial" w:hAnsi="Arial" w:cs="Arial"/>
          <w:noProof/>
        </w:rPr>
        <w:t>tehni</w:t>
      </w:r>
      <w:r w:rsidRPr="00A13DE8">
        <w:rPr>
          <w:rFonts w:ascii="Arial" w:hAnsi="Arial" w:cs="Arial"/>
          <w:noProof/>
          <w:lang w:val="sr-Latn-CS"/>
        </w:rPr>
        <w:t>č</w:t>
      </w:r>
      <w:r w:rsidRPr="00D14F43">
        <w:rPr>
          <w:rFonts w:ascii="Arial" w:hAnsi="Arial" w:cs="Arial"/>
          <w:noProof/>
        </w:rPr>
        <w:t>ko</w:t>
      </w:r>
      <w:r w:rsidRPr="00A13DE8">
        <w:rPr>
          <w:rFonts w:ascii="Arial" w:hAnsi="Arial" w:cs="Arial"/>
          <w:noProof/>
          <w:lang w:val="sr-Latn-CS"/>
        </w:rPr>
        <w:t>-</w:t>
      </w:r>
      <w:r w:rsidRPr="00D14F43">
        <w:rPr>
          <w:rFonts w:ascii="Arial" w:hAnsi="Arial" w:cs="Arial"/>
          <w:noProof/>
        </w:rPr>
        <w:t>gra</w:t>
      </w:r>
      <w:r w:rsidRPr="00A13DE8">
        <w:rPr>
          <w:rFonts w:ascii="Arial" w:hAnsi="Arial" w:cs="Arial"/>
          <w:noProof/>
          <w:lang w:val="sr-Latn-CS"/>
        </w:rPr>
        <w:t>đ</w:t>
      </w:r>
      <w:r w:rsidRPr="00D14F43">
        <w:rPr>
          <w:rFonts w:ascii="Arial" w:hAnsi="Arial" w:cs="Arial"/>
          <w:noProof/>
        </w:rPr>
        <w:t>evinskog</w:t>
      </w:r>
      <w:r w:rsidRPr="00A13DE8">
        <w:rPr>
          <w:rFonts w:ascii="Arial" w:hAnsi="Arial" w:cs="Arial"/>
          <w:noProof/>
          <w:lang w:val="sr-Latn-CS"/>
        </w:rPr>
        <w:t xml:space="preserve"> </w:t>
      </w:r>
      <w:r w:rsidRPr="00D14F43">
        <w:rPr>
          <w:rFonts w:ascii="Arial" w:hAnsi="Arial" w:cs="Arial"/>
          <w:noProof/>
        </w:rPr>
        <w:t>kamena</w:t>
      </w:r>
      <w:r w:rsidRPr="00A13DE8">
        <w:rPr>
          <w:rFonts w:ascii="Arial" w:hAnsi="Arial" w:cs="Arial"/>
          <w:noProof/>
          <w:lang w:val="sr-Latn-CS"/>
        </w:rPr>
        <w:t xml:space="preserve"> </w:t>
      </w:r>
      <w:bookmarkStart w:id="4" w:name="_Hlk21678189"/>
      <w:r w:rsidRPr="00A13DE8">
        <w:rPr>
          <w:rFonts w:ascii="Arial" w:hAnsi="Arial" w:cs="Arial"/>
          <w:noProof/>
          <w:lang w:val="sr-Latn-CS"/>
        </w:rPr>
        <w:t>„</w:t>
      </w:r>
      <w:bookmarkEnd w:id="4"/>
      <w:r w:rsidRPr="00D14F43">
        <w:rPr>
          <w:rFonts w:ascii="Arial" w:hAnsi="Arial" w:cs="Arial"/>
          <w:noProof/>
        </w:rPr>
        <w:t>Ober</w:t>
      </w:r>
      <w:r w:rsidRPr="00A13DE8">
        <w:rPr>
          <w:rFonts w:ascii="Arial" w:hAnsi="Arial" w:cs="Arial"/>
          <w:noProof/>
          <w:lang w:val="sr-Latn-CS"/>
        </w:rPr>
        <w:t>”</w:t>
      </w:r>
      <w:r w:rsidRPr="00A13DE8">
        <w:rPr>
          <w:rFonts w:ascii="Arial" w:hAnsi="Arial" w:cs="Arial"/>
          <w:lang w:val="sr-Latn-CS"/>
        </w:rPr>
        <w:t xml:space="preserve">, </w:t>
      </w:r>
      <w:r w:rsidRPr="00D14F43">
        <w:rPr>
          <w:rFonts w:ascii="Arial" w:hAnsi="Arial" w:cs="Arial"/>
        </w:rPr>
        <w:t>u</w:t>
      </w:r>
      <w:r w:rsidRPr="00A13DE8">
        <w:rPr>
          <w:rFonts w:ascii="Arial" w:hAnsi="Arial" w:cs="Arial"/>
          <w:lang w:val="sr-Latn-CS"/>
        </w:rPr>
        <w:t xml:space="preserve"> </w:t>
      </w:r>
      <w:r w:rsidRPr="00D14F43">
        <w:rPr>
          <w:rFonts w:ascii="Arial" w:hAnsi="Arial" w:cs="Arial"/>
        </w:rPr>
        <w:t>geografskom</w:t>
      </w:r>
      <w:r w:rsidRPr="00A13DE8">
        <w:rPr>
          <w:rFonts w:ascii="Arial" w:hAnsi="Arial" w:cs="Arial"/>
          <w:lang w:val="sr-Latn-CS"/>
        </w:rPr>
        <w:t xml:space="preserve"> </w:t>
      </w:r>
      <w:r w:rsidRPr="00D14F43">
        <w:rPr>
          <w:rFonts w:ascii="Arial" w:hAnsi="Arial" w:cs="Arial"/>
        </w:rPr>
        <w:t>smislu</w:t>
      </w:r>
      <w:r w:rsidRPr="00A13DE8">
        <w:rPr>
          <w:rFonts w:ascii="Arial" w:hAnsi="Arial" w:cs="Arial"/>
          <w:lang w:val="sr-Latn-CS"/>
        </w:rPr>
        <w:t xml:space="preserve"> </w:t>
      </w:r>
      <w:r w:rsidRPr="00D14F43">
        <w:rPr>
          <w:rFonts w:ascii="Arial" w:hAnsi="Arial" w:cs="Arial"/>
        </w:rPr>
        <w:t>pripada</w:t>
      </w:r>
      <w:r w:rsidRPr="00A13DE8">
        <w:rPr>
          <w:rFonts w:ascii="Arial" w:hAnsi="Arial" w:cs="Arial"/>
          <w:lang w:val="sr-Latn-CS"/>
        </w:rPr>
        <w:t xml:space="preserve"> </w:t>
      </w:r>
      <w:r w:rsidRPr="00D14F43">
        <w:rPr>
          <w:rFonts w:ascii="Arial" w:hAnsi="Arial" w:cs="Arial"/>
        </w:rPr>
        <w:t>sjevernom</w:t>
      </w:r>
      <w:r w:rsidRPr="00A13DE8">
        <w:rPr>
          <w:rFonts w:ascii="Arial" w:hAnsi="Arial" w:cs="Arial"/>
          <w:lang w:val="sr-Latn-CS"/>
        </w:rPr>
        <w:t xml:space="preserve"> </w:t>
      </w:r>
      <w:r w:rsidRPr="00D14F43">
        <w:rPr>
          <w:rFonts w:ascii="Arial" w:hAnsi="Arial" w:cs="Arial"/>
        </w:rPr>
        <w:t>regionu</w:t>
      </w:r>
      <w:r w:rsidRPr="00A13DE8">
        <w:rPr>
          <w:rFonts w:ascii="Arial" w:hAnsi="Arial" w:cs="Arial"/>
          <w:lang w:val="sr-Latn-CS"/>
        </w:rPr>
        <w:t xml:space="preserve"> </w:t>
      </w:r>
      <w:r w:rsidRPr="00D14F43">
        <w:rPr>
          <w:rFonts w:ascii="Arial" w:hAnsi="Arial" w:cs="Arial"/>
        </w:rPr>
        <w:t>Crne</w:t>
      </w:r>
      <w:r w:rsidRPr="00A13DE8">
        <w:rPr>
          <w:rFonts w:ascii="Arial" w:hAnsi="Arial" w:cs="Arial"/>
          <w:lang w:val="sr-Latn-CS"/>
        </w:rPr>
        <w:t xml:space="preserve"> </w:t>
      </w:r>
      <w:r w:rsidRPr="00D14F43">
        <w:rPr>
          <w:rFonts w:ascii="Arial" w:hAnsi="Arial" w:cs="Arial"/>
        </w:rPr>
        <w:t>Gore</w:t>
      </w:r>
      <w:r w:rsidRPr="00A13DE8">
        <w:rPr>
          <w:rFonts w:ascii="Arial" w:hAnsi="Arial" w:cs="Arial"/>
          <w:noProof/>
          <w:lang w:val="sr-Latn-CS"/>
        </w:rPr>
        <w:t xml:space="preserve"> </w:t>
      </w:r>
      <w:r w:rsidRPr="00D14F43">
        <w:rPr>
          <w:rFonts w:ascii="Arial" w:hAnsi="Arial" w:cs="Arial"/>
          <w:noProof/>
        </w:rPr>
        <w:t>i</w:t>
      </w:r>
      <w:r w:rsidRPr="00A13DE8">
        <w:rPr>
          <w:rFonts w:ascii="Arial" w:hAnsi="Arial" w:cs="Arial"/>
          <w:noProof/>
          <w:lang w:val="sr-Latn-CS"/>
        </w:rPr>
        <w:t xml:space="preserve"> </w:t>
      </w:r>
      <w:r w:rsidRPr="00D14F43">
        <w:rPr>
          <w:rFonts w:ascii="Arial" w:hAnsi="Arial" w:cs="Arial"/>
          <w:noProof/>
        </w:rPr>
        <w:t>nalazi</w:t>
      </w:r>
      <w:r w:rsidRPr="00A13DE8">
        <w:rPr>
          <w:rFonts w:ascii="Arial" w:hAnsi="Arial" w:cs="Arial"/>
          <w:noProof/>
          <w:lang w:val="sr-Latn-CS"/>
        </w:rPr>
        <w:t xml:space="preserve"> </w:t>
      </w:r>
      <w:r w:rsidRPr="00D14F43">
        <w:rPr>
          <w:rFonts w:ascii="Arial" w:hAnsi="Arial" w:cs="Arial"/>
          <w:noProof/>
        </w:rPr>
        <w:t>se</w:t>
      </w:r>
      <w:r w:rsidRPr="00A13DE8">
        <w:rPr>
          <w:rFonts w:ascii="Arial" w:hAnsi="Arial" w:cs="Arial"/>
          <w:noProof/>
          <w:lang w:val="sr-Latn-CS"/>
        </w:rPr>
        <w:t xml:space="preserve"> </w:t>
      </w:r>
      <w:r w:rsidRPr="00D14F43">
        <w:rPr>
          <w:rFonts w:ascii="Arial" w:hAnsi="Arial" w:cs="Arial"/>
          <w:noProof/>
        </w:rPr>
        <w:t>na</w:t>
      </w:r>
      <w:r w:rsidRPr="00A13DE8">
        <w:rPr>
          <w:rFonts w:ascii="Arial" w:hAnsi="Arial" w:cs="Arial"/>
          <w:noProof/>
          <w:lang w:val="sr-Latn-CS"/>
        </w:rPr>
        <w:t xml:space="preserve"> </w:t>
      </w:r>
      <w:r w:rsidRPr="00D14F43">
        <w:rPr>
          <w:rFonts w:ascii="Arial" w:hAnsi="Arial" w:cs="Arial"/>
          <w:noProof/>
        </w:rPr>
        <w:t>podru</w:t>
      </w:r>
      <w:r w:rsidRPr="00A13DE8">
        <w:rPr>
          <w:rFonts w:ascii="Arial" w:hAnsi="Arial" w:cs="Arial"/>
          <w:noProof/>
          <w:lang w:val="sr-Latn-CS"/>
        </w:rPr>
        <w:t>č</w:t>
      </w:r>
      <w:r w:rsidRPr="00D14F43">
        <w:rPr>
          <w:rFonts w:ascii="Arial" w:hAnsi="Arial" w:cs="Arial"/>
          <w:noProof/>
        </w:rPr>
        <w:t>ju</w:t>
      </w:r>
      <w:r w:rsidRPr="00A13DE8">
        <w:rPr>
          <w:rFonts w:ascii="Arial" w:hAnsi="Arial" w:cs="Arial"/>
          <w:noProof/>
          <w:lang w:val="sr-Latn-CS"/>
        </w:rPr>
        <w:t xml:space="preserve"> </w:t>
      </w:r>
      <w:r w:rsidRPr="00D14F43">
        <w:rPr>
          <w:rFonts w:ascii="Arial" w:hAnsi="Arial" w:cs="Arial"/>
          <w:noProof/>
        </w:rPr>
        <w:t>op</w:t>
      </w:r>
      <w:r w:rsidRPr="00A13DE8">
        <w:rPr>
          <w:rFonts w:ascii="Arial" w:hAnsi="Arial" w:cs="Arial"/>
          <w:noProof/>
          <w:lang w:val="sr-Latn-CS"/>
        </w:rPr>
        <w:t>š</w:t>
      </w:r>
      <w:r w:rsidRPr="00D14F43">
        <w:rPr>
          <w:rFonts w:ascii="Arial" w:hAnsi="Arial" w:cs="Arial"/>
          <w:noProof/>
        </w:rPr>
        <w:t>tine</w:t>
      </w:r>
      <w:r w:rsidRPr="00A13DE8">
        <w:rPr>
          <w:rFonts w:ascii="Arial" w:hAnsi="Arial" w:cs="Arial"/>
          <w:noProof/>
          <w:lang w:val="sr-Latn-CS"/>
        </w:rPr>
        <w:t xml:space="preserve"> </w:t>
      </w:r>
      <w:r w:rsidRPr="00D14F43">
        <w:rPr>
          <w:rFonts w:ascii="Arial" w:hAnsi="Arial" w:cs="Arial"/>
          <w:noProof/>
        </w:rPr>
        <w:t>Bijelo</w:t>
      </w:r>
      <w:r w:rsidRPr="00A13DE8">
        <w:rPr>
          <w:rFonts w:ascii="Arial" w:hAnsi="Arial" w:cs="Arial"/>
          <w:noProof/>
          <w:lang w:val="sr-Latn-CS"/>
        </w:rPr>
        <w:t xml:space="preserve"> </w:t>
      </w:r>
      <w:r w:rsidRPr="00D14F43">
        <w:rPr>
          <w:rFonts w:ascii="Arial" w:hAnsi="Arial" w:cs="Arial"/>
          <w:noProof/>
        </w:rPr>
        <w:t>Polje</w:t>
      </w:r>
      <w:r w:rsidRPr="00A13DE8">
        <w:rPr>
          <w:rFonts w:ascii="Arial" w:hAnsi="Arial" w:cs="Arial"/>
          <w:noProof/>
          <w:lang w:val="sr-Latn-CS"/>
        </w:rPr>
        <w:t xml:space="preserve">, </w:t>
      </w:r>
      <w:r w:rsidRPr="00D14F43">
        <w:rPr>
          <w:rFonts w:ascii="Arial" w:hAnsi="Arial" w:cs="Arial"/>
          <w:noProof/>
        </w:rPr>
        <w:t>na</w:t>
      </w:r>
      <w:r w:rsidRPr="00A13DE8">
        <w:rPr>
          <w:rFonts w:ascii="Arial" w:hAnsi="Arial" w:cs="Arial"/>
          <w:noProof/>
          <w:lang w:val="sr-Latn-CS"/>
        </w:rPr>
        <w:t xml:space="preserve"> </w:t>
      </w:r>
      <w:r w:rsidRPr="00D14F43">
        <w:rPr>
          <w:rFonts w:ascii="Arial" w:hAnsi="Arial" w:cs="Arial"/>
          <w:noProof/>
        </w:rPr>
        <w:t>udaljenosti</w:t>
      </w:r>
      <w:r w:rsidRPr="00A13DE8">
        <w:rPr>
          <w:rFonts w:ascii="Arial" w:hAnsi="Arial" w:cs="Arial"/>
          <w:noProof/>
          <w:lang w:val="sr-Latn-CS"/>
        </w:rPr>
        <w:t xml:space="preserve"> </w:t>
      </w:r>
      <w:r w:rsidRPr="00D14F43">
        <w:rPr>
          <w:rFonts w:ascii="Arial" w:hAnsi="Arial" w:cs="Arial"/>
          <w:noProof/>
        </w:rPr>
        <w:t>od</w:t>
      </w:r>
      <w:r w:rsidRPr="00A13DE8">
        <w:rPr>
          <w:rFonts w:ascii="Arial" w:hAnsi="Arial" w:cs="Arial"/>
          <w:noProof/>
          <w:lang w:val="sr-Latn-CS"/>
        </w:rPr>
        <w:t xml:space="preserve"> </w:t>
      </w:r>
      <w:r w:rsidRPr="00D14F43">
        <w:rPr>
          <w:rFonts w:ascii="Arial" w:hAnsi="Arial" w:cs="Arial"/>
          <w:noProof/>
        </w:rPr>
        <w:t>oko</w:t>
      </w:r>
      <w:r w:rsidRPr="00A13DE8">
        <w:rPr>
          <w:rFonts w:ascii="Arial" w:hAnsi="Arial" w:cs="Arial"/>
          <w:noProof/>
          <w:lang w:val="sr-Latn-CS"/>
        </w:rPr>
        <w:t xml:space="preserve"> 10 </w:t>
      </w:r>
      <w:r w:rsidRPr="00D14F43">
        <w:rPr>
          <w:rFonts w:ascii="Arial" w:hAnsi="Arial" w:cs="Arial"/>
          <w:noProof/>
        </w:rPr>
        <w:t>km</w:t>
      </w:r>
      <w:r w:rsidRPr="00A13DE8">
        <w:rPr>
          <w:rFonts w:ascii="Arial" w:hAnsi="Arial" w:cs="Arial"/>
          <w:noProof/>
          <w:lang w:val="sr-Latn-CS"/>
        </w:rPr>
        <w:t xml:space="preserve"> </w:t>
      </w:r>
      <w:r w:rsidRPr="00D14F43">
        <w:rPr>
          <w:rFonts w:ascii="Arial" w:hAnsi="Arial" w:cs="Arial"/>
          <w:noProof/>
        </w:rPr>
        <w:t>vazdu</w:t>
      </w:r>
      <w:r w:rsidRPr="00A13DE8">
        <w:rPr>
          <w:rFonts w:ascii="Arial" w:hAnsi="Arial" w:cs="Arial"/>
          <w:noProof/>
          <w:lang w:val="sr-Latn-CS"/>
        </w:rPr>
        <w:t>š</w:t>
      </w:r>
      <w:r w:rsidRPr="00D14F43">
        <w:rPr>
          <w:rFonts w:ascii="Arial" w:hAnsi="Arial" w:cs="Arial"/>
          <w:noProof/>
        </w:rPr>
        <w:t>ne</w:t>
      </w:r>
      <w:r w:rsidRPr="00A13DE8">
        <w:rPr>
          <w:rFonts w:ascii="Arial" w:hAnsi="Arial" w:cs="Arial"/>
          <w:noProof/>
          <w:lang w:val="sr-Latn-CS"/>
        </w:rPr>
        <w:t xml:space="preserve"> </w:t>
      </w:r>
      <w:r w:rsidRPr="00D14F43">
        <w:rPr>
          <w:rFonts w:ascii="Arial" w:hAnsi="Arial" w:cs="Arial"/>
          <w:noProof/>
        </w:rPr>
        <w:t>linije</w:t>
      </w:r>
      <w:r w:rsidRPr="00A13DE8">
        <w:rPr>
          <w:rFonts w:ascii="Arial" w:hAnsi="Arial" w:cs="Arial"/>
          <w:noProof/>
          <w:lang w:val="sr-Latn-CS"/>
        </w:rPr>
        <w:t xml:space="preserve">, </w:t>
      </w:r>
      <w:r w:rsidRPr="00D14F43">
        <w:rPr>
          <w:rFonts w:ascii="Arial" w:hAnsi="Arial" w:cs="Arial"/>
          <w:noProof/>
        </w:rPr>
        <w:t>u</w:t>
      </w:r>
      <w:r w:rsidRPr="00A13DE8">
        <w:rPr>
          <w:rFonts w:ascii="Arial" w:hAnsi="Arial" w:cs="Arial"/>
          <w:noProof/>
          <w:lang w:val="sr-Latn-CS"/>
        </w:rPr>
        <w:t xml:space="preserve"> </w:t>
      </w:r>
      <w:r w:rsidRPr="00D14F43">
        <w:rPr>
          <w:rFonts w:ascii="Arial" w:hAnsi="Arial" w:cs="Arial"/>
          <w:noProof/>
        </w:rPr>
        <w:t>pravcu</w:t>
      </w:r>
      <w:r w:rsidRPr="00A13DE8">
        <w:rPr>
          <w:rFonts w:ascii="Arial" w:hAnsi="Arial" w:cs="Arial"/>
          <w:noProof/>
          <w:lang w:val="sr-Latn-CS"/>
        </w:rPr>
        <w:t xml:space="preserve"> </w:t>
      </w:r>
      <w:r w:rsidRPr="00D14F43">
        <w:rPr>
          <w:rFonts w:ascii="Arial" w:hAnsi="Arial" w:cs="Arial"/>
          <w:noProof/>
        </w:rPr>
        <w:t>sjeveroistoka</w:t>
      </w:r>
      <w:r w:rsidRPr="00A13DE8">
        <w:rPr>
          <w:rFonts w:ascii="Arial" w:hAnsi="Arial" w:cs="Arial"/>
          <w:noProof/>
          <w:lang w:val="sr-Latn-CS"/>
        </w:rPr>
        <w:t xml:space="preserve">. </w:t>
      </w:r>
      <w:r w:rsidR="008A6721" w:rsidRPr="00D14F43">
        <w:rPr>
          <w:rFonts w:ascii="Arial" w:hAnsi="Arial" w:cs="Arial"/>
          <w:noProof/>
        </w:rPr>
        <w:t>Teritorija</w:t>
      </w:r>
      <w:r w:rsidR="008A6721" w:rsidRPr="00A13DE8">
        <w:rPr>
          <w:rFonts w:ascii="Arial" w:hAnsi="Arial" w:cs="Arial"/>
          <w:noProof/>
          <w:lang w:val="sr-Latn-CS"/>
        </w:rPr>
        <w:t xml:space="preserve"> </w:t>
      </w:r>
      <w:r w:rsidR="008A6721" w:rsidRPr="00D14F43">
        <w:rPr>
          <w:rFonts w:ascii="Arial" w:hAnsi="Arial" w:cs="Arial"/>
          <w:noProof/>
        </w:rPr>
        <w:t>op</w:t>
      </w:r>
      <w:r w:rsidR="008A6721" w:rsidRPr="00A13DE8">
        <w:rPr>
          <w:rFonts w:ascii="Arial" w:hAnsi="Arial" w:cs="Arial"/>
          <w:noProof/>
          <w:lang w:val="sr-Latn-CS"/>
        </w:rPr>
        <w:t>š</w:t>
      </w:r>
      <w:r w:rsidR="008A6721" w:rsidRPr="00D14F43">
        <w:rPr>
          <w:rFonts w:ascii="Arial" w:hAnsi="Arial" w:cs="Arial"/>
          <w:noProof/>
        </w:rPr>
        <w:t>tine</w:t>
      </w:r>
      <w:r w:rsidR="008A6721" w:rsidRPr="00A13DE8">
        <w:rPr>
          <w:rFonts w:ascii="Arial" w:hAnsi="Arial" w:cs="Arial"/>
          <w:noProof/>
          <w:lang w:val="sr-Latn-CS"/>
        </w:rPr>
        <w:t xml:space="preserve"> </w:t>
      </w:r>
      <w:r w:rsidR="008A6721" w:rsidRPr="00D14F43">
        <w:rPr>
          <w:rFonts w:ascii="Arial" w:hAnsi="Arial" w:cs="Arial"/>
          <w:noProof/>
        </w:rPr>
        <w:t>Bijelo</w:t>
      </w:r>
      <w:r w:rsidR="008A6721" w:rsidRPr="00A13DE8">
        <w:rPr>
          <w:rFonts w:ascii="Arial" w:hAnsi="Arial" w:cs="Arial"/>
          <w:noProof/>
          <w:lang w:val="sr-Latn-CS"/>
        </w:rPr>
        <w:t xml:space="preserve"> </w:t>
      </w:r>
      <w:r w:rsidR="008A6721" w:rsidRPr="00D14F43">
        <w:rPr>
          <w:rFonts w:ascii="Arial" w:hAnsi="Arial" w:cs="Arial"/>
          <w:noProof/>
        </w:rPr>
        <w:t>Polje</w:t>
      </w:r>
      <w:r w:rsidRPr="00A13DE8">
        <w:rPr>
          <w:rFonts w:ascii="Arial" w:hAnsi="Arial" w:cs="Arial"/>
          <w:noProof/>
          <w:lang w:val="sr-Latn-CS"/>
        </w:rPr>
        <w:t xml:space="preserve"> </w:t>
      </w:r>
      <w:r w:rsidRPr="00D14F43">
        <w:rPr>
          <w:rFonts w:ascii="Arial" w:hAnsi="Arial" w:cs="Arial"/>
          <w:shd w:val="clear" w:color="auto" w:fill="FFFFFF"/>
        </w:rPr>
        <w:t>smje</w:t>
      </w:r>
      <w:r w:rsidRPr="00A13DE8">
        <w:rPr>
          <w:rFonts w:ascii="Arial" w:hAnsi="Arial" w:cs="Arial"/>
          <w:shd w:val="clear" w:color="auto" w:fill="FFFFFF"/>
          <w:lang w:val="sr-Latn-CS"/>
        </w:rPr>
        <w:t>š</w:t>
      </w:r>
      <w:r w:rsidRPr="00D14F43">
        <w:rPr>
          <w:rFonts w:ascii="Arial" w:hAnsi="Arial" w:cs="Arial"/>
          <w:shd w:val="clear" w:color="auto" w:fill="FFFFFF"/>
        </w:rPr>
        <w:t>tena</w:t>
      </w:r>
      <w:r w:rsidRPr="00A13DE8">
        <w:rPr>
          <w:rFonts w:ascii="Arial" w:hAnsi="Arial" w:cs="Arial"/>
          <w:shd w:val="clear" w:color="auto" w:fill="FFFFFF"/>
          <w:lang w:val="sr-Latn-CS"/>
        </w:rPr>
        <w:t xml:space="preserve"> </w:t>
      </w:r>
      <w:r w:rsidRPr="00D14F43">
        <w:rPr>
          <w:rFonts w:ascii="Arial" w:hAnsi="Arial" w:cs="Arial"/>
          <w:shd w:val="clear" w:color="auto" w:fill="FFFFFF"/>
        </w:rPr>
        <w:t>je</w:t>
      </w:r>
      <w:r w:rsidRPr="00A13DE8">
        <w:rPr>
          <w:rFonts w:ascii="Arial" w:hAnsi="Arial" w:cs="Arial"/>
          <w:shd w:val="clear" w:color="auto" w:fill="FFFFFF"/>
          <w:lang w:val="sr-Latn-CS"/>
        </w:rPr>
        <w:t xml:space="preserve"> </w:t>
      </w:r>
      <w:r w:rsidRPr="00D14F43">
        <w:rPr>
          <w:rFonts w:ascii="Arial" w:hAnsi="Arial" w:cs="Arial"/>
          <w:shd w:val="clear" w:color="auto" w:fill="FFFFFF"/>
        </w:rPr>
        <w:t>na</w:t>
      </w:r>
      <w:r w:rsidRPr="00A13DE8">
        <w:rPr>
          <w:rFonts w:ascii="Arial" w:hAnsi="Arial" w:cs="Arial"/>
          <w:shd w:val="clear" w:color="auto" w:fill="FFFFFF"/>
          <w:lang w:val="sr-Latn-CS"/>
        </w:rPr>
        <w:t xml:space="preserve"> </w:t>
      </w:r>
      <w:r w:rsidRPr="00D14F43">
        <w:rPr>
          <w:rFonts w:ascii="Arial" w:hAnsi="Arial" w:cs="Arial"/>
          <w:shd w:val="clear" w:color="auto" w:fill="FFFFFF"/>
        </w:rPr>
        <w:t>sjeveroistoku</w:t>
      </w:r>
      <w:r w:rsidRPr="00A13DE8">
        <w:rPr>
          <w:rFonts w:ascii="Arial" w:hAnsi="Arial" w:cs="Arial"/>
          <w:shd w:val="clear" w:color="auto" w:fill="FFFFFF"/>
          <w:lang w:val="sr-Latn-CS"/>
        </w:rPr>
        <w:t xml:space="preserve"> </w:t>
      </w:r>
      <w:r w:rsidRPr="00D14F43">
        <w:rPr>
          <w:rFonts w:ascii="Arial" w:hAnsi="Arial" w:cs="Arial"/>
          <w:shd w:val="clear" w:color="auto" w:fill="FFFFFF"/>
        </w:rPr>
        <w:t>Crne</w:t>
      </w:r>
      <w:r w:rsidRPr="00A13DE8">
        <w:rPr>
          <w:rFonts w:ascii="Arial" w:hAnsi="Arial" w:cs="Arial"/>
          <w:shd w:val="clear" w:color="auto" w:fill="FFFFFF"/>
          <w:lang w:val="sr-Latn-CS"/>
        </w:rPr>
        <w:t xml:space="preserve"> </w:t>
      </w:r>
      <w:r w:rsidRPr="00D14F43">
        <w:rPr>
          <w:rFonts w:ascii="Arial" w:hAnsi="Arial" w:cs="Arial"/>
          <w:shd w:val="clear" w:color="auto" w:fill="FFFFFF"/>
        </w:rPr>
        <w:t>Gore</w:t>
      </w:r>
      <w:r w:rsidRPr="00A13DE8">
        <w:rPr>
          <w:rFonts w:ascii="Arial" w:hAnsi="Arial" w:cs="Arial"/>
          <w:shd w:val="clear" w:color="auto" w:fill="FFFFFF"/>
          <w:lang w:val="sr-Latn-CS"/>
        </w:rPr>
        <w:t xml:space="preserve"> </w:t>
      </w:r>
      <w:r w:rsidRPr="00D14F43">
        <w:rPr>
          <w:rFonts w:ascii="Arial" w:hAnsi="Arial" w:cs="Arial"/>
          <w:shd w:val="clear" w:color="auto" w:fill="FFFFFF"/>
        </w:rPr>
        <w:t>i</w:t>
      </w:r>
      <w:r w:rsidRPr="00A13DE8">
        <w:rPr>
          <w:rFonts w:ascii="Arial" w:hAnsi="Arial" w:cs="Arial"/>
          <w:shd w:val="clear" w:color="auto" w:fill="FFFFFF"/>
          <w:lang w:val="sr-Latn-CS"/>
        </w:rPr>
        <w:t xml:space="preserve"> </w:t>
      </w:r>
      <w:r w:rsidRPr="00D14F43">
        <w:rPr>
          <w:rFonts w:ascii="Arial" w:hAnsi="Arial" w:cs="Arial"/>
          <w:shd w:val="clear" w:color="auto" w:fill="FFFFFF"/>
        </w:rPr>
        <w:t>nalazi</w:t>
      </w:r>
      <w:r w:rsidRPr="00A13DE8">
        <w:rPr>
          <w:rFonts w:ascii="Arial" w:hAnsi="Arial" w:cs="Arial"/>
          <w:shd w:val="clear" w:color="auto" w:fill="FFFFFF"/>
          <w:lang w:val="sr-Latn-CS"/>
        </w:rPr>
        <w:t xml:space="preserve"> </w:t>
      </w:r>
      <w:r w:rsidRPr="00D14F43">
        <w:rPr>
          <w:rFonts w:ascii="Arial" w:hAnsi="Arial" w:cs="Arial"/>
          <w:shd w:val="clear" w:color="auto" w:fill="FFFFFF"/>
        </w:rPr>
        <w:t>se</w:t>
      </w:r>
      <w:r w:rsidRPr="00A13DE8">
        <w:rPr>
          <w:rFonts w:ascii="Arial" w:hAnsi="Arial" w:cs="Arial"/>
          <w:shd w:val="clear" w:color="auto" w:fill="FFFFFF"/>
          <w:lang w:val="sr-Latn-CS"/>
        </w:rPr>
        <w:t xml:space="preserve"> </w:t>
      </w:r>
      <w:r w:rsidRPr="00D14F43">
        <w:rPr>
          <w:rFonts w:ascii="Arial" w:hAnsi="Arial" w:cs="Arial"/>
          <w:shd w:val="clear" w:color="auto" w:fill="FFFFFF"/>
        </w:rPr>
        <w:t>u</w:t>
      </w:r>
      <w:r w:rsidRPr="00A13DE8">
        <w:rPr>
          <w:rFonts w:ascii="Arial" w:hAnsi="Arial" w:cs="Arial"/>
          <w:shd w:val="clear" w:color="auto" w:fill="FFFFFF"/>
          <w:lang w:val="sr-Latn-CS"/>
        </w:rPr>
        <w:t xml:space="preserve"> </w:t>
      </w:r>
      <w:r w:rsidRPr="00D14F43">
        <w:rPr>
          <w:rFonts w:ascii="Arial" w:hAnsi="Arial" w:cs="Arial"/>
          <w:shd w:val="clear" w:color="auto" w:fill="FFFFFF"/>
        </w:rPr>
        <w:t>kotlinsko</w:t>
      </w:r>
      <w:r w:rsidRPr="00A13DE8">
        <w:rPr>
          <w:rFonts w:ascii="Arial" w:hAnsi="Arial" w:cs="Arial"/>
          <w:shd w:val="clear" w:color="auto" w:fill="FFFFFF"/>
          <w:lang w:val="sr-Latn-CS"/>
        </w:rPr>
        <w:t>-</w:t>
      </w:r>
      <w:r w:rsidRPr="00D14F43">
        <w:rPr>
          <w:rFonts w:ascii="Arial" w:hAnsi="Arial" w:cs="Arial"/>
          <w:shd w:val="clear" w:color="auto" w:fill="FFFFFF"/>
        </w:rPr>
        <w:t>planinskoj</w:t>
      </w:r>
      <w:r w:rsidRPr="00A13DE8">
        <w:rPr>
          <w:rFonts w:ascii="Arial" w:hAnsi="Arial" w:cs="Arial"/>
          <w:shd w:val="clear" w:color="auto" w:fill="FFFFFF"/>
          <w:lang w:val="sr-Latn-CS"/>
        </w:rPr>
        <w:t xml:space="preserve"> </w:t>
      </w:r>
      <w:r w:rsidRPr="00D14F43">
        <w:rPr>
          <w:rFonts w:ascii="Arial" w:hAnsi="Arial" w:cs="Arial"/>
          <w:shd w:val="clear" w:color="auto" w:fill="FFFFFF"/>
        </w:rPr>
        <w:t>oblasti</w:t>
      </w:r>
      <w:r w:rsidRPr="00A13DE8">
        <w:rPr>
          <w:rFonts w:ascii="Arial" w:hAnsi="Arial" w:cs="Arial"/>
          <w:noProof/>
          <w:lang w:val="sr-Latn-CS"/>
        </w:rPr>
        <w:t xml:space="preserve">, </w:t>
      </w:r>
      <w:r w:rsidRPr="00D14F43">
        <w:rPr>
          <w:rFonts w:ascii="Arial" w:hAnsi="Arial" w:cs="Arial"/>
          <w:shd w:val="clear" w:color="auto" w:fill="FFFFFF"/>
        </w:rPr>
        <w:t>koju</w:t>
      </w:r>
      <w:r w:rsidRPr="00A13DE8">
        <w:rPr>
          <w:rFonts w:ascii="Arial" w:hAnsi="Arial" w:cs="Arial"/>
          <w:shd w:val="clear" w:color="auto" w:fill="FFFFFF"/>
          <w:lang w:val="sr-Latn-CS"/>
        </w:rPr>
        <w:t xml:space="preserve"> </w:t>
      </w:r>
      <w:r w:rsidRPr="00D14F43">
        <w:rPr>
          <w:rFonts w:ascii="Arial" w:hAnsi="Arial" w:cs="Arial"/>
          <w:shd w:val="clear" w:color="auto" w:fill="FFFFFF"/>
        </w:rPr>
        <w:t>presjeca</w:t>
      </w:r>
      <w:r w:rsidRPr="00A13DE8">
        <w:rPr>
          <w:rFonts w:ascii="Arial" w:hAnsi="Arial" w:cs="Arial"/>
          <w:shd w:val="clear" w:color="auto" w:fill="FFFFFF"/>
          <w:lang w:val="sr-Latn-CS"/>
        </w:rPr>
        <w:t xml:space="preserve"> </w:t>
      </w:r>
      <w:r w:rsidRPr="00D14F43">
        <w:rPr>
          <w:rFonts w:ascii="Arial" w:hAnsi="Arial" w:cs="Arial"/>
          <w:shd w:val="clear" w:color="auto" w:fill="FFFFFF"/>
        </w:rPr>
        <w:t>planinska</w:t>
      </w:r>
      <w:r w:rsidRPr="00A13DE8">
        <w:rPr>
          <w:rFonts w:ascii="Arial" w:hAnsi="Arial" w:cs="Arial"/>
          <w:shd w:val="clear" w:color="auto" w:fill="FFFFFF"/>
          <w:lang w:val="sr-Latn-CS"/>
        </w:rPr>
        <w:t xml:space="preserve"> </w:t>
      </w:r>
      <w:r w:rsidRPr="00D14F43">
        <w:rPr>
          <w:rFonts w:ascii="Arial" w:hAnsi="Arial" w:cs="Arial"/>
          <w:shd w:val="clear" w:color="auto" w:fill="FFFFFF"/>
        </w:rPr>
        <w:t>rijeka</w:t>
      </w:r>
      <w:r w:rsidRPr="00A13DE8">
        <w:rPr>
          <w:rFonts w:ascii="Arial" w:hAnsi="Arial" w:cs="Arial"/>
          <w:shd w:val="clear" w:color="auto" w:fill="FFFFFF"/>
          <w:lang w:val="sr-Latn-CS"/>
        </w:rPr>
        <w:t xml:space="preserve"> </w:t>
      </w:r>
      <w:hyperlink r:id="rId11" w:history="1">
        <w:r w:rsidRPr="00D14F43">
          <w:rPr>
            <w:rStyle w:val="Hyperlink"/>
            <w:rFonts w:ascii="Arial" w:hAnsi="Arial" w:cs="Arial"/>
            <w:color w:val="auto"/>
            <w:u w:val="none"/>
            <w:shd w:val="clear" w:color="auto" w:fill="FFFFFF"/>
          </w:rPr>
          <w:t>Lim</w:t>
        </w:r>
      </w:hyperlink>
      <w:r w:rsidR="0005748F" w:rsidRPr="00A13DE8">
        <w:rPr>
          <w:rStyle w:val="Hyperlink"/>
          <w:rFonts w:ascii="Arial" w:hAnsi="Arial" w:cs="Arial"/>
          <w:color w:val="auto"/>
          <w:u w:val="none"/>
          <w:shd w:val="clear" w:color="auto" w:fill="FFFFFF"/>
          <w:lang w:val="sr-Latn-CS"/>
        </w:rPr>
        <w:t>.</w:t>
      </w:r>
      <w:r w:rsidRPr="00A13DE8">
        <w:rPr>
          <w:rFonts w:ascii="Arial" w:hAnsi="Arial" w:cs="Arial"/>
          <w:i/>
          <w:noProof/>
          <w:lang w:val="sr-Latn-CS"/>
        </w:rPr>
        <w:t xml:space="preserve"> </w:t>
      </w:r>
      <w:r w:rsidR="0078266A" w:rsidRPr="00D14F43">
        <w:rPr>
          <w:rFonts w:ascii="Arial" w:hAnsi="Arial" w:cs="Arial"/>
          <w:noProof/>
        </w:rPr>
        <w:t>Loklitet</w:t>
      </w:r>
      <w:r w:rsidRPr="00A13DE8">
        <w:rPr>
          <w:rFonts w:ascii="Arial" w:hAnsi="Arial" w:cs="Arial"/>
          <w:lang w:val="sr-Latn-CS"/>
        </w:rPr>
        <w:t xml:space="preserve"> </w:t>
      </w:r>
      <w:r w:rsidRPr="00D14F43">
        <w:rPr>
          <w:rFonts w:ascii="Arial" w:hAnsi="Arial" w:cs="Arial"/>
        </w:rPr>
        <w:t>se</w:t>
      </w:r>
      <w:r w:rsidRPr="00A13DE8">
        <w:rPr>
          <w:rFonts w:ascii="Arial" w:hAnsi="Arial" w:cs="Arial"/>
          <w:lang w:val="sr-Latn-CS"/>
        </w:rPr>
        <w:t xml:space="preserve"> </w:t>
      </w:r>
      <w:r w:rsidRPr="00D14F43">
        <w:rPr>
          <w:rFonts w:ascii="Arial" w:hAnsi="Arial" w:cs="Arial"/>
        </w:rPr>
        <w:t>nalazi</w:t>
      </w:r>
      <w:r w:rsidRPr="00A13DE8">
        <w:rPr>
          <w:rFonts w:ascii="Arial" w:hAnsi="Arial" w:cs="Arial"/>
          <w:lang w:val="sr-Latn-CS"/>
        </w:rPr>
        <w:t xml:space="preserve"> </w:t>
      </w:r>
      <w:r w:rsidRPr="00D14F43">
        <w:rPr>
          <w:rFonts w:ascii="Arial" w:hAnsi="Arial" w:cs="Arial"/>
        </w:rPr>
        <w:t>u</w:t>
      </w:r>
      <w:r w:rsidRPr="00A13DE8">
        <w:rPr>
          <w:rFonts w:ascii="Arial" w:hAnsi="Arial" w:cs="Arial"/>
          <w:lang w:val="sr-Latn-CS"/>
        </w:rPr>
        <w:t xml:space="preserve"> </w:t>
      </w:r>
      <w:r w:rsidRPr="00D14F43">
        <w:rPr>
          <w:rFonts w:ascii="Arial" w:hAnsi="Arial" w:cs="Arial"/>
        </w:rPr>
        <w:t>podru</w:t>
      </w:r>
      <w:r w:rsidRPr="00A13DE8">
        <w:rPr>
          <w:rFonts w:ascii="Arial" w:hAnsi="Arial" w:cs="Arial"/>
          <w:lang w:val="sr-Latn-CS"/>
        </w:rPr>
        <w:t>č</w:t>
      </w:r>
      <w:r w:rsidRPr="00D14F43">
        <w:rPr>
          <w:rFonts w:ascii="Arial" w:hAnsi="Arial" w:cs="Arial"/>
        </w:rPr>
        <w:t>ju</w:t>
      </w:r>
      <w:r w:rsidRPr="00A13DE8">
        <w:rPr>
          <w:rFonts w:ascii="Arial" w:hAnsi="Arial" w:cs="Arial"/>
          <w:lang w:val="sr-Latn-CS"/>
        </w:rPr>
        <w:t xml:space="preserve"> </w:t>
      </w:r>
      <w:r w:rsidRPr="00D14F43">
        <w:rPr>
          <w:rFonts w:ascii="Arial" w:eastAsia="Times New Roman" w:hAnsi="Arial" w:cs="Arial"/>
          <w:noProof/>
          <w:lang w:eastAsia="sr-Cyrl-CS"/>
        </w:rPr>
        <w:t>Zahumsko</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na</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ju</w:t>
      </w:r>
      <w:r w:rsidRPr="00A13DE8">
        <w:rPr>
          <w:rFonts w:ascii="Arial" w:eastAsia="Times New Roman" w:hAnsi="Arial" w:cs="Arial"/>
          <w:noProof/>
          <w:lang w:val="sr-Latn-CS" w:eastAsia="sr-Cyrl-CS"/>
        </w:rPr>
        <w:t>ž</w:t>
      </w:r>
      <w:r w:rsidRPr="00D14F43">
        <w:rPr>
          <w:rFonts w:ascii="Arial" w:eastAsia="Times New Roman" w:hAnsi="Arial" w:cs="Arial"/>
          <w:noProof/>
          <w:lang w:eastAsia="sr-Cyrl-CS"/>
        </w:rPr>
        <w:t>nim</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padinama</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uzvi</w:t>
      </w:r>
      <w:r w:rsidRPr="00A13DE8">
        <w:rPr>
          <w:rFonts w:ascii="Arial" w:eastAsia="Times New Roman" w:hAnsi="Arial" w:cs="Arial"/>
          <w:noProof/>
          <w:lang w:val="sr-Latn-CS" w:eastAsia="sr-Cyrl-CS"/>
        </w:rPr>
        <w:t>š</w:t>
      </w:r>
      <w:r w:rsidRPr="00D14F43">
        <w:rPr>
          <w:rFonts w:ascii="Arial" w:eastAsia="Times New Roman" w:hAnsi="Arial" w:cs="Arial"/>
          <w:noProof/>
          <w:lang w:eastAsia="sr-Cyrl-CS"/>
        </w:rPr>
        <w:t>enja</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Ober</w:t>
      </w:r>
      <w:r w:rsidRPr="00A13DE8">
        <w:rPr>
          <w:rFonts w:ascii="Arial" w:eastAsia="Times New Roman" w:hAnsi="Arial" w:cs="Arial"/>
          <w:noProof/>
          <w:lang w:val="sr-Latn-CS" w:eastAsia="sr-Cyrl-CS"/>
        </w:rPr>
        <w:t xml:space="preserve"> (1000 </w:t>
      </w:r>
      <w:r w:rsidRPr="00D14F43">
        <w:rPr>
          <w:rFonts w:ascii="Arial" w:eastAsia="Times New Roman" w:hAnsi="Arial" w:cs="Arial"/>
          <w:noProof/>
          <w:lang w:eastAsia="sr-Cyrl-CS"/>
        </w:rPr>
        <w:t>m</w:t>
      </w:r>
      <w:r w:rsidRPr="00A13DE8">
        <w:rPr>
          <w:rFonts w:ascii="Arial" w:eastAsia="Times New Roman" w:hAnsi="Arial" w:cs="Arial"/>
          <w:noProof/>
          <w:lang w:val="sr-Latn-CS" w:eastAsia="sr-Cyrl-CS"/>
        </w:rPr>
        <w:t>.</w:t>
      </w:r>
      <w:r w:rsidRPr="00D14F43">
        <w:rPr>
          <w:rFonts w:ascii="Arial" w:eastAsia="Times New Roman" w:hAnsi="Arial" w:cs="Arial"/>
          <w:noProof/>
          <w:lang w:eastAsia="sr-Cyrl-CS"/>
        </w:rPr>
        <w:t>n</w:t>
      </w:r>
      <w:r w:rsidRPr="00A13DE8">
        <w:rPr>
          <w:rFonts w:ascii="Arial" w:eastAsia="Times New Roman" w:hAnsi="Arial" w:cs="Arial"/>
          <w:noProof/>
          <w:lang w:val="sr-Latn-CS" w:eastAsia="sr-Cyrl-CS"/>
        </w:rPr>
        <w:t>.</w:t>
      </w:r>
      <w:r w:rsidRPr="00D14F43">
        <w:rPr>
          <w:rFonts w:ascii="Arial" w:eastAsia="Times New Roman" w:hAnsi="Arial" w:cs="Arial"/>
          <w:noProof/>
          <w:lang w:eastAsia="sr-Cyrl-CS"/>
        </w:rPr>
        <w:t>m</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po</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kojem</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je</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i</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dobila</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naziv</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i</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zauzima</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povr</w:t>
      </w:r>
      <w:r w:rsidRPr="00A13DE8">
        <w:rPr>
          <w:rFonts w:ascii="Arial" w:eastAsia="Times New Roman" w:hAnsi="Arial" w:cs="Arial"/>
          <w:noProof/>
          <w:lang w:val="sr-Latn-CS" w:eastAsia="sr-Cyrl-CS"/>
        </w:rPr>
        <w:t>š</w:t>
      </w:r>
      <w:r w:rsidRPr="00D14F43">
        <w:rPr>
          <w:rFonts w:ascii="Arial" w:eastAsia="Times New Roman" w:hAnsi="Arial" w:cs="Arial"/>
          <w:noProof/>
          <w:lang w:eastAsia="sr-Cyrl-CS"/>
        </w:rPr>
        <w:t>inu</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od</w:t>
      </w:r>
      <w:r w:rsidRPr="00A13DE8">
        <w:rPr>
          <w:rFonts w:ascii="Arial" w:eastAsia="Times New Roman" w:hAnsi="Arial" w:cs="Arial"/>
          <w:noProof/>
          <w:lang w:val="sr-Latn-CS" w:eastAsia="sr-Cyrl-CS"/>
        </w:rPr>
        <w:t xml:space="preserve"> </w:t>
      </w:r>
      <w:r w:rsidRPr="00D14F43">
        <w:rPr>
          <w:rFonts w:ascii="Arial" w:eastAsia="Times New Roman" w:hAnsi="Arial" w:cs="Arial"/>
          <w:noProof/>
          <w:lang w:eastAsia="sr-Cyrl-CS"/>
        </w:rPr>
        <w:t>oko</w:t>
      </w:r>
      <w:r w:rsidRPr="00A13DE8">
        <w:rPr>
          <w:rFonts w:ascii="Arial" w:eastAsia="Times New Roman" w:hAnsi="Arial" w:cs="Arial"/>
          <w:noProof/>
          <w:lang w:val="sr-Latn-CS" w:eastAsia="sr-Cyrl-CS"/>
        </w:rPr>
        <w:t xml:space="preserve"> 10 </w:t>
      </w:r>
      <w:r w:rsidRPr="00D14F43">
        <w:rPr>
          <w:rFonts w:ascii="Arial" w:eastAsia="Times New Roman" w:hAnsi="Arial" w:cs="Arial"/>
          <w:noProof/>
          <w:lang w:eastAsia="sr-Cyrl-CS"/>
        </w:rPr>
        <w:t>ha</w:t>
      </w:r>
      <w:r w:rsidRPr="00A13DE8">
        <w:rPr>
          <w:rFonts w:ascii="Arial" w:eastAsia="Times New Roman" w:hAnsi="Arial" w:cs="Arial"/>
          <w:noProof/>
          <w:lang w:val="sr-Latn-CS" w:eastAsia="sr-Cyrl-CS"/>
        </w:rPr>
        <w:t>.</w:t>
      </w:r>
    </w:p>
    <w:p w14:paraId="17B8A4EA" w14:textId="3285C9B2" w:rsidR="009E232C" w:rsidRPr="00A13DE8" w:rsidRDefault="009E232C" w:rsidP="00526901">
      <w:pPr>
        <w:jc w:val="both"/>
        <w:rPr>
          <w:rFonts w:ascii="Arial" w:hAnsi="Arial" w:cs="Arial"/>
          <w:noProof/>
          <w:lang w:val="sr-Latn-CS"/>
        </w:rPr>
      </w:pPr>
      <w:r w:rsidRPr="00D14F43">
        <w:rPr>
          <w:rFonts w:ascii="Arial" w:hAnsi="Arial" w:cs="Arial"/>
          <w:noProof/>
        </w:rPr>
        <w:t>Prema</w:t>
      </w:r>
      <w:r w:rsidRPr="00A13DE8">
        <w:rPr>
          <w:rFonts w:ascii="Arial" w:hAnsi="Arial" w:cs="Arial"/>
          <w:noProof/>
          <w:lang w:val="sr-Latn-CS"/>
        </w:rPr>
        <w:t xml:space="preserve"> </w:t>
      </w:r>
      <w:r w:rsidRPr="00D14F43">
        <w:rPr>
          <w:rFonts w:ascii="Arial" w:hAnsi="Arial" w:cs="Arial"/>
          <w:noProof/>
        </w:rPr>
        <w:t>administrativnoj</w:t>
      </w:r>
      <w:r w:rsidRPr="00A13DE8">
        <w:rPr>
          <w:rFonts w:ascii="Arial" w:hAnsi="Arial" w:cs="Arial"/>
          <w:noProof/>
          <w:lang w:val="sr-Latn-CS"/>
        </w:rPr>
        <w:t xml:space="preserve"> </w:t>
      </w:r>
      <w:r w:rsidRPr="00D14F43">
        <w:rPr>
          <w:rFonts w:ascii="Arial" w:hAnsi="Arial" w:cs="Arial"/>
          <w:noProof/>
        </w:rPr>
        <w:t>podjeli</w:t>
      </w:r>
      <w:r w:rsidRPr="00A13DE8">
        <w:rPr>
          <w:rFonts w:ascii="Arial" w:hAnsi="Arial" w:cs="Arial"/>
          <w:noProof/>
          <w:lang w:val="sr-Latn-CS"/>
        </w:rPr>
        <w:t xml:space="preserve">, </w:t>
      </w:r>
      <w:r w:rsidRPr="00D14F43">
        <w:rPr>
          <w:rFonts w:ascii="Arial" w:hAnsi="Arial" w:cs="Arial"/>
          <w:noProof/>
        </w:rPr>
        <w:t>prostor</w:t>
      </w:r>
      <w:r w:rsidRPr="00A13DE8">
        <w:rPr>
          <w:rFonts w:ascii="Arial" w:hAnsi="Arial" w:cs="Arial"/>
          <w:noProof/>
          <w:lang w:val="sr-Latn-CS"/>
        </w:rPr>
        <w:t xml:space="preserve"> </w:t>
      </w:r>
      <w:r w:rsidRPr="00D14F43">
        <w:rPr>
          <w:rFonts w:ascii="Arial" w:hAnsi="Arial" w:cs="Arial"/>
          <w:noProof/>
        </w:rPr>
        <w:t>na</w:t>
      </w:r>
      <w:r w:rsidRPr="00A13DE8">
        <w:rPr>
          <w:rFonts w:ascii="Arial" w:hAnsi="Arial" w:cs="Arial"/>
          <w:noProof/>
          <w:lang w:val="sr-Latn-CS"/>
        </w:rPr>
        <w:t xml:space="preserve"> </w:t>
      </w:r>
      <w:r w:rsidRPr="00D14F43">
        <w:rPr>
          <w:rFonts w:ascii="Arial" w:hAnsi="Arial" w:cs="Arial"/>
          <w:noProof/>
        </w:rPr>
        <w:t>kojem</w:t>
      </w:r>
      <w:r w:rsidRPr="00A13DE8">
        <w:rPr>
          <w:rFonts w:ascii="Arial" w:hAnsi="Arial" w:cs="Arial"/>
          <w:noProof/>
          <w:lang w:val="sr-Latn-CS"/>
        </w:rPr>
        <w:t xml:space="preserve"> </w:t>
      </w:r>
      <w:r w:rsidRPr="00D14F43">
        <w:rPr>
          <w:rFonts w:ascii="Arial" w:hAnsi="Arial" w:cs="Arial"/>
          <w:noProof/>
        </w:rPr>
        <w:t>se</w:t>
      </w:r>
      <w:r w:rsidRPr="00A13DE8">
        <w:rPr>
          <w:rFonts w:ascii="Arial" w:hAnsi="Arial" w:cs="Arial"/>
          <w:noProof/>
          <w:lang w:val="sr-Latn-CS"/>
        </w:rPr>
        <w:t xml:space="preserve"> </w:t>
      </w:r>
      <w:r w:rsidRPr="00D14F43">
        <w:rPr>
          <w:rFonts w:ascii="Arial" w:hAnsi="Arial" w:cs="Arial"/>
          <w:noProof/>
        </w:rPr>
        <w:t>nalazi</w:t>
      </w:r>
      <w:r w:rsidR="0078266A" w:rsidRPr="00D14F43">
        <w:rPr>
          <w:rFonts w:ascii="Arial" w:hAnsi="Arial" w:cs="Arial"/>
          <w:noProof/>
        </w:rPr>
        <w:t>l</w:t>
      </w:r>
      <w:r w:rsidR="0078266A" w:rsidRPr="00A13DE8">
        <w:rPr>
          <w:rFonts w:ascii="Arial" w:hAnsi="Arial" w:cs="Arial"/>
          <w:noProof/>
          <w:lang w:val="sr-Latn-CS"/>
        </w:rPr>
        <w:t xml:space="preserve"> </w:t>
      </w:r>
      <w:r w:rsidR="0078266A" w:rsidRPr="00D14F43">
        <w:rPr>
          <w:rFonts w:ascii="Arial" w:hAnsi="Arial" w:cs="Arial"/>
          <w:noProof/>
        </w:rPr>
        <w:t>lokalitet</w:t>
      </w:r>
      <w:r w:rsidRPr="00A13DE8">
        <w:rPr>
          <w:rFonts w:ascii="Arial" w:hAnsi="Arial" w:cs="Arial"/>
          <w:noProof/>
          <w:lang w:val="sr-Latn-CS"/>
        </w:rPr>
        <w:t xml:space="preserve"> </w:t>
      </w:r>
      <w:r w:rsidRPr="00D14F43">
        <w:rPr>
          <w:rFonts w:ascii="Arial" w:hAnsi="Arial" w:cs="Arial"/>
          <w:noProof/>
        </w:rPr>
        <w:t>tehni</w:t>
      </w:r>
      <w:r w:rsidRPr="00A13DE8">
        <w:rPr>
          <w:rFonts w:ascii="Arial" w:hAnsi="Arial" w:cs="Arial"/>
          <w:noProof/>
          <w:lang w:val="sr-Latn-CS"/>
        </w:rPr>
        <w:t>č</w:t>
      </w:r>
      <w:r w:rsidRPr="00D14F43">
        <w:rPr>
          <w:rFonts w:ascii="Arial" w:hAnsi="Arial" w:cs="Arial"/>
          <w:noProof/>
        </w:rPr>
        <w:t>ko</w:t>
      </w:r>
      <w:r w:rsidRPr="00A13DE8">
        <w:rPr>
          <w:rFonts w:ascii="Arial" w:hAnsi="Arial" w:cs="Arial"/>
          <w:noProof/>
          <w:lang w:val="sr-Latn-CS"/>
        </w:rPr>
        <w:t>-</w:t>
      </w:r>
      <w:r w:rsidRPr="00D14F43">
        <w:rPr>
          <w:rFonts w:ascii="Arial" w:hAnsi="Arial" w:cs="Arial"/>
          <w:noProof/>
        </w:rPr>
        <w:t>gra</w:t>
      </w:r>
      <w:r w:rsidRPr="00A13DE8">
        <w:rPr>
          <w:rFonts w:ascii="Arial" w:hAnsi="Arial" w:cs="Arial"/>
          <w:noProof/>
          <w:lang w:val="sr-Latn-CS"/>
        </w:rPr>
        <w:t>đ</w:t>
      </w:r>
      <w:r w:rsidRPr="00D14F43">
        <w:rPr>
          <w:rFonts w:ascii="Arial" w:hAnsi="Arial" w:cs="Arial"/>
          <w:noProof/>
        </w:rPr>
        <w:t>evinskog</w:t>
      </w:r>
      <w:r w:rsidRPr="00A13DE8">
        <w:rPr>
          <w:rFonts w:ascii="Arial" w:hAnsi="Arial" w:cs="Arial"/>
          <w:noProof/>
          <w:lang w:val="sr-Latn-CS"/>
        </w:rPr>
        <w:t xml:space="preserve"> </w:t>
      </w:r>
      <w:r w:rsidRPr="00D14F43">
        <w:rPr>
          <w:rFonts w:ascii="Arial" w:hAnsi="Arial" w:cs="Arial"/>
          <w:noProof/>
        </w:rPr>
        <w:t>kamena</w:t>
      </w:r>
      <w:r w:rsidRPr="00A13DE8">
        <w:rPr>
          <w:rFonts w:ascii="Arial" w:hAnsi="Arial" w:cs="Arial"/>
          <w:noProof/>
          <w:lang w:val="sr-Latn-CS"/>
        </w:rPr>
        <w:t xml:space="preserve"> „</w:t>
      </w:r>
      <w:r w:rsidRPr="00D14F43">
        <w:rPr>
          <w:rFonts w:ascii="Arial" w:hAnsi="Arial" w:cs="Arial"/>
          <w:noProof/>
        </w:rPr>
        <w:t>Ober</w:t>
      </w:r>
      <w:r w:rsidRPr="00A13DE8">
        <w:rPr>
          <w:rFonts w:ascii="Arial" w:hAnsi="Arial" w:cs="Arial"/>
          <w:noProof/>
          <w:lang w:val="sr-Latn-CS"/>
        </w:rPr>
        <w:t xml:space="preserve">” </w:t>
      </w:r>
      <w:r w:rsidRPr="00D14F43">
        <w:rPr>
          <w:rFonts w:ascii="Arial" w:hAnsi="Arial" w:cs="Arial"/>
          <w:noProof/>
        </w:rPr>
        <w:t>pripada</w:t>
      </w:r>
      <w:r w:rsidRPr="00A13DE8">
        <w:rPr>
          <w:rFonts w:ascii="Arial" w:hAnsi="Arial" w:cs="Arial"/>
          <w:noProof/>
          <w:lang w:val="sr-Latn-CS"/>
        </w:rPr>
        <w:t xml:space="preserve"> </w:t>
      </w:r>
      <w:r w:rsidRPr="00D14F43">
        <w:rPr>
          <w:rFonts w:ascii="Arial" w:hAnsi="Arial" w:cs="Arial"/>
          <w:noProof/>
        </w:rPr>
        <w:t>op</w:t>
      </w:r>
      <w:r w:rsidRPr="00A13DE8">
        <w:rPr>
          <w:rFonts w:ascii="Arial" w:hAnsi="Arial" w:cs="Arial"/>
          <w:noProof/>
          <w:lang w:val="sr-Latn-CS"/>
        </w:rPr>
        <w:t>š</w:t>
      </w:r>
      <w:r w:rsidRPr="00D14F43">
        <w:rPr>
          <w:rFonts w:ascii="Arial" w:hAnsi="Arial" w:cs="Arial"/>
          <w:noProof/>
        </w:rPr>
        <w:t>tini</w:t>
      </w:r>
      <w:r w:rsidRPr="00A13DE8">
        <w:rPr>
          <w:rFonts w:ascii="Arial" w:hAnsi="Arial" w:cs="Arial"/>
          <w:noProof/>
          <w:lang w:val="sr-Latn-CS"/>
        </w:rPr>
        <w:t xml:space="preserve"> </w:t>
      </w:r>
      <w:r w:rsidRPr="00D14F43">
        <w:rPr>
          <w:rFonts w:ascii="Arial" w:hAnsi="Arial" w:cs="Arial"/>
          <w:noProof/>
        </w:rPr>
        <w:t>Bijelo</w:t>
      </w:r>
      <w:r w:rsidRPr="00A13DE8">
        <w:rPr>
          <w:rFonts w:ascii="Arial" w:hAnsi="Arial" w:cs="Arial"/>
          <w:noProof/>
          <w:lang w:val="sr-Latn-CS"/>
        </w:rPr>
        <w:t xml:space="preserve"> </w:t>
      </w:r>
      <w:r w:rsidRPr="00D14F43">
        <w:rPr>
          <w:rFonts w:ascii="Arial" w:hAnsi="Arial" w:cs="Arial"/>
          <w:noProof/>
        </w:rPr>
        <w:t>Polje</w:t>
      </w:r>
      <w:r w:rsidRPr="00A13DE8">
        <w:rPr>
          <w:rFonts w:ascii="Arial" w:hAnsi="Arial" w:cs="Arial"/>
          <w:noProof/>
          <w:lang w:val="sr-Latn-CS"/>
        </w:rPr>
        <w:t xml:space="preserve"> </w:t>
      </w:r>
      <w:r w:rsidRPr="00D14F43">
        <w:rPr>
          <w:rFonts w:ascii="Arial" w:hAnsi="Arial" w:cs="Arial"/>
          <w:noProof/>
        </w:rPr>
        <w:t>i</w:t>
      </w:r>
      <w:r w:rsidRPr="00A13DE8">
        <w:rPr>
          <w:rFonts w:ascii="Arial" w:hAnsi="Arial" w:cs="Arial"/>
          <w:noProof/>
          <w:lang w:val="sr-Latn-CS"/>
        </w:rPr>
        <w:t xml:space="preserve"> </w:t>
      </w:r>
      <w:r w:rsidRPr="00D14F43">
        <w:rPr>
          <w:rFonts w:ascii="Arial" w:hAnsi="Arial" w:cs="Arial"/>
          <w:noProof/>
        </w:rPr>
        <w:t>geografskom</w:t>
      </w:r>
      <w:r w:rsidRPr="00A13DE8">
        <w:rPr>
          <w:rFonts w:ascii="Arial" w:hAnsi="Arial" w:cs="Arial"/>
          <w:noProof/>
          <w:lang w:val="sr-Latn-CS"/>
        </w:rPr>
        <w:t xml:space="preserve"> </w:t>
      </w:r>
      <w:r w:rsidRPr="00D14F43">
        <w:rPr>
          <w:rFonts w:ascii="Arial" w:hAnsi="Arial" w:cs="Arial"/>
          <w:noProof/>
        </w:rPr>
        <w:t>listu</w:t>
      </w:r>
      <w:r w:rsidRPr="00A13DE8">
        <w:rPr>
          <w:rFonts w:ascii="Arial" w:hAnsi="Arial" w:cs="Arial"/>
          <w:noProof/>
          <w:lang w:val="sr-Latn-CS"/>
        </w:rPr>
        <w:t xml:space="preserve"> </w:t>
      </w:r>
      <w:r w:rsidRPr="00D14F43">
        <w:rPr>
          <w:rFonts w:ascii="Arial" w:hAnsi="Arial" w:cs="Arial"/>
          <w:noProof/>
        </w:rPr>
        <w:t>Ivangrad</w:t>
      </w:r>
      <w:r w:rsidRPr="00A13DE8">
        <w:rPr>
          <w:rFonts w:ascii="Arial" w:hAnsi="Arial" w:cs="Arial"/>
          <w:noProof/>
          <w:lang w:val="sr-Latn-CS"/>
        </w:rPr>
        <w:t xml:space="preserve">, 1:100 000, </w:t>
      </w:r>
      <w:r w:rsidRPr="00D14F43">
        <w:rPr>
          <w:rFonts w:ascii="Arial" w:hAnsi="Arial" w:cs="Arial"/>
          <w:noProof/>
        </w:rPr>
        <w:t>odnosno</w:t>
      </w:r>
      <w:r w:rsidRPr="00A13DE8">
        <w:rPr>
          <w:rFonts w:ascii="Arial" w:hAnsi="Arial" w:cs="Arial"/>
          <w:noProof/>
          <w:lang w:val="sr-Latn-CS"/>
        </w:rPr>
        <w:t xml:space="preserve"> </w:t>
      </w:r>
      <w:r w:rsidRPr="00D14F43">
        <w:rPr>
          <w:rFonts w:ascii="Arial" w:hAnsi="Arial" w:cs="Arial"/>
          <w:noProof/>
        </w:rPr>
        <w:t>sekciji</w:t>
      </w:r>
      <w:r w:rsidRPr="00A13DE8">
        <w:rPr>
          <w:rFonts w:ascii="Arial" w:hAnsi="Arial" w:cs="Arial"/>
          <w:noProof/>
          <w:lang w:val="sr-Latn-CS"/>
        </w:rPr>
        <w:t xml:space="preserve"> </w:t>
      </w:r>
      <w:r w:rsidRPr="00D14F43">
        <w:rPr>
          <w:rFonts w:ascii="Arial" w:hAnsi="Arial" w:cs="Arial"/>
          <w:noProof/>
        </w:rPr>
        <w:t>Bijelo</w:t>
      </w:r>
      <w:r w:rsidRPr="00A13DE8">
        <w:rPr>
          <w:rFonts w:ascii="Arial" w:hAnsi="Arial" w:cs="Arial"/>
          <w:noProof/>
          <w:lang w:val="sr-Latn-CS"/>
        </w:rPr>
        <w:t xml:space="preserve"> </w:t>
      </w:r>
      <w:r w:rsidRPr="00D14F43">
        <w:rPr>
          <w:rFonts w:ascii="Arial" w:hAnsi="Arial" w:cs="Arial"/>
          <w:noProof/>
        </w:rPr>
        <w:t>Polje</w:t>
      </w:r>
      <w:r w:rsidRPr="00A13DE8">
        <w:rPr>
          <w:rFonts w:ascii="Arial" w:hAnsi="Arial" w:cs="Arial"/>
          <w:noProof/>
          <w:lang w:val="sr-Latn-CS"/>
        </w:rPr>
        <w:t>-</w:t>
      </w:r>
      <w:r w:rsidRPr="00D14F43">
        <w:rPr>
          <w:rFonts w:ascii="Arial" w:hAnsi="Arial" w:cs="Arial"/>
          <w:noProof/>
        </w:rPr>
        <w:t>istok</w:t>
      </w:r>
      <w:r w:rsidRPr="00A13DE8">
        <w:rPr>
          <w:rFonts w:ascii="Arial" w:hAnsi="Arial" w:cs="Arial"/>
          <w:noProof/>
          <w:lang w:val="sr-Latn-CS"/>
        </w:rPr>
        <w:t>, 1:25 000.</w:t>
      </w:r>
    </w:p>
    <w:p w14:paraId="1A156E0D" w14:textId="7A2D6097" w:rsidR="0078266A" w:rsidRPr="00A13DE8" w:rsidRDefault="0078266A" w:rsidP="00526901">
      <w:pPr>
        <w:jc w:val="both"/>
        <w:rPr>
          <w:rFonts w:ascii="Arial" w:hAnsi="Arial" w:cs="Arial"/>
          <w:noProof/>
          <w:lang w:val="pt-BR"/>
        </w:rPr>
      </w:pPr>
      <w:r w:rsidRPr="00A13DE8">
        <w:rPr>
          <w:rFonts w:ascii="Arial" w:hAnsi="Arial" w:cs="Arial"/>
          <w:noProof/>
          <w:lang w:val="pt-BR"/>
        </w:rPr>
        <w:t>Saobraćajne veze u širem području predmetnog prostora su dobre, kada se radi o drumskom saobraćaju. Lokalni put, koji vodi do mjesta Zahumsko, na dužini od oko 7 km, povezuje predmetni prostor sa magistralnim putem M-2 Podgorica</w:t>
      </w:r>
      <w:r w:rsidR="008A6721" w:rsidRPr="00A13DE8">
        <w:rPr>
          <w:rFonts w:ascii="Arial" w:hAnsi="Arial" w:cs="Arial"/>
          <w:noProof/>
          <w:lang w:val="pt-BR"/>
        </w:rPr>
        <w:t xml:space="preserve"> </w:t>
      </w:r>
      <w:r w:rsidRPr="00A13DE8">
        <w:rPr>
          <w:rFonts w:ascii="Arial" w:hAnsi="Arial" w:cs="Arial"/>
          <w:noProof/>
          <w:lang w:val="pt-BR"/>
        </w:rPr>
        <w:t>-</w:t>
      </w:r>
      <w:r w:rsidR="008A6721" w:rsidRPr="00A13DE8">
        <w:rPr>
          <w:rFonts w:ascii="Arial" w:hAnsi="Arial" w:cs="Arial"/>
          <w:noProof/>
          <w:lang w:val="pt-BR"/>
        </w:rPr>
        <w:t xml:space="preserve"> </w:t>
      </w:r>
      <w:r w:rsidRPr="00A13DE8">
        <w:rPr>
          <w:rFonts w:ascii="Arial" w:hAnsi="Arial" w:cs="Arial"/>
          <w:noProof/>
          <w:lang w:val="pt-BR"/>
        </w:rPr>
        <w:t>Bijelo Polje</w:t>
      </w:r>
      <w:r w:rsidR="008A6721" w:rsidRPr="00A13DE8">
        <w:rPr>
          <w:rFonts w:ascii="Arial" w:hAnsi="Arial" w:cs="Arial"/>
          <w:noProof/>
          <w:lang w:val="pt-BR"/>
        </w:rPr>
        <w:t xml:space="preserve"> </w:t>
      </w:r>
      <w:r w:rsidRPr="00A13DE8">
        <w:rPr>
          <w:rFonts w:ascii="Arial" w:hAnsi="Arial" w:cs="Arial"/>
          <w:noProof/>
          <w:lang w:val="pt-BR"/>
        </w:rPr>
        <w:t>-</w:t>
      </w:r>
      <w:r w:rsidR="008A6721" w:rsidRPr="00A13DE8">
        <w:rPr>
          <w:rFonts w:ascii="Arial" w:hAnsi="Arial" w:cs="Arial"/>
          <w:noProof/>
          <w:lang w:val="pt-BR"/>
        </w:rPr>
        <w:t xml:space="preserve"> </w:t>
      </w:r>
      <w:r w:rsidRPr="00A13DE8">
        <w:rPr>
          <w:rFonts w:ascii="Arial" w:hAnsi="Arial" w:cs="Arial"/>
          <w:noProof/>
          <w:lang w:val="pt-BR"/>
        </w:rPr>
        <w:t xml:space="preserve">Beograd. </w:t>
      </w:r>
    </w:p>
    <w:p w14:paraId="4DDBEA80" w14:textId="60572F79" w:rsidR="009E232C" w:rsidRPr="00A13DE8" w:rsidRDefault="009E232C" w:rsidP="00526901">
      <w:pPr>
        <w:jc w:val="both"/>
        <w:rPr>
          <w:rFonts w:ascii="Arial" w:hAnsi="Arial" w:cs="Arial"/>
          <w:noProof/>
          <w:lang w:val="pt-BR"/>
        </w:rPr>
      </w:pPr>
      <w:r w:rsidRPr="00A13DE8">
        <w:rPr>
          <w:rFonts w:ascii="Arial" w:hAnsi="Arial" w:cs="Arial"/>
          <w:noProof/>
          <w:lang w:val="pt-BR"/>
        </w:rPr>
        <w:t xml:space="preserve">Na osnovu zahtjeva JU Zavod za geološka istraživanja – Podgorica, u skladu sa Uredbom o povjeravanju dijela poslova iz nadležnosti Ministarstva ekonomije JU </w:t>
      </w:r>
      <w:r w:rsidR="008A6721" w:rsidRPr="00A13DE8">
        <w:rPr>
          <w:rFonts w:ascii="Arial" w:hAnsi="Arial" w:cs="Arial"/>
          <w:noProof/>
          <w:lang w:val="pt-BR"/>
        </w:rPr>
        <w:t>Zavod za geološka istraživanja („Sl. list CG“, broj 16/18, 83/18, 74/19 i 110/20</w:t>
      </w:r>
      <w:r w:rsidRPr="00A13DE8">
        <w:rPr>
          <w:rFonts w:ascii="Arial" w:hAnsi="Arial" w:cs="Arial"/>
          <w:noProof/>
          <w:lang w:val="pt-BR"/>
        </w:rPr>
        <w:t>), a za potr</w:t>
      </w:r>
      <w:r w:rsidR="002A6264" w:rsidRPr="00A13DE8">
        <w:rPr>
          <w:rFonts w:ascii="Arial" w:hAnsi="Arial" w:cs="Arial"/>
          <w:noProof/>
          <w:lang w:val="pt-BR"/>
        </w:rPr>
        <w:t>ebe izrade koncesionog akta za lokalitet</w:t>
      </w:r>
      <w:r w:rsidRPr="00A13DE8">
        <w:rPr>
          <w:rFonts w:ascii="Arial" w:hAnsi="Arial" w:cs="Arial"/>
          <w:noProof/>
          <w:lang w:val="pt-BR"/>
        </w:rPr>
        <w:t xml:space="preserve"> tehničko-građevinskog kamena „</w:t>
      </w:r>
      <w:r w:rsidR="0078266A" w:rsidRPr="00A13DE8">
        <w:rPr>
          <w:rFonts w:ascii="Arial" w:hAnsi="Arial" w:cs="Arial"/>
          <w:noProof/>
          <w:lang w:val="pt-BR"/>
        </w:rPr>
        <w:t>Ober</w:t>
      </w:r>
      <w:r w:rsidRPr="00A13DE8">
        <w:rPr>
          <w:rFonts w:ascii="Arial" w:hAnsi="Arial" w:cs="Arial"/>
          <w:noProof/>
          <w:lang w:val="pt-BR"/>
        </w:rPr>
        <w:t xml:space="preserve">”, </w:t>
      </w:r>
      <w:r w:rsidR="008A6721" w:rsidRPr="00A13DE8">
        <w:rPr>
          <w:rFonts w:ascii="Arial" w:hAnsi="Arial" w:cs="Arial"/>
          <w:noProof/>
          <w:lang w:val="pt-BR"/>
        </w:rPr>
        <w:t>opština Bijelo Polje</w:t>
      </w:r>
      <w:r w:rsidRPr="00A13DE8">
        <w:rPr>
          <w:rFonts w:ascii="Arial" w:hAnsi="Arial" w:cs="Arial"/>
          <w:noProof/>
          <w:lang w:val="pt-BR"/>
        </w:rPr>
        <w:t>, preduzeće za izvođenje geodetskih radova Etalon Geo Office d</w:t>
      </w:r>
      <w:r w:rsidR="008A6721" w:rsidRPr="00A13DE8">
        <w:rPr>
          <w:rFonts w:ascii="Arial" w:hAnsi="Arial" w:cs="Arial"/>
          <w:noProof/>
          <w:lang w:val="pt-BR"/>
        </w:rPr>
        <w:t>.</w:t>
      </w:r>
      <w:r w:rsidRPr="00A13DE8">
        <w:rPr>
          <w:rFonts w:ascii="Arial" w:hAnsi="Arial" w:cs="Arial"/>
          <w:noProof/>
          <w:lang w:val="pt-BR"/>
        </w:rPr>
        <w:t>o</w:t>
      </w:r>
      <w:r w:rsidR="008A6721" w:rsidRPr="00A13DE8">
        <w:rPr>
          <w:rFonts w:ascii="Arial" w:hAnsi="Arial" w:cs="Arial"/>
          <w:noProof/>
          <w:lang w:val="pt-BR"/>
        </w:rPr>
        <w:t>.</w:t>
      </w:r>
      <w:r w:rsidRPr="00A13DE8">
        <w:rPr>
          <w:rFonts w:ascii="Arial" w:hAnsi="Arial" w:cs="Arial"/>
          <w:noProof/>
          <w:lang w:val="pt-BR"/>
        </w:rPr>
        <w:t>o</w:t>
      </w:r>
      <w:r w:rsidR="008A6721" w:rsidRPr="00A13DE8">
        <w:rPr>
          <w:rFonts w:ascii="Arial" w:hAnsi="Arial" w:cs="Arial"/>
          <w:noProof/>
          <w:lang w:val="pt-BR"/>
        </w:rPr>
        <w:t>.</w:t>
      </w:r>
      <w:r w:rsidRPr="00A13DE8">
        <w:rPr>
          <w:rFonts w:ascii="Arial" w:hAnsi="Arial" w:cs="Arial"/>
          <w:noProof/>
          <w:lang w:val="pt-BR"/>
        </w:rPr>
        <w:t xml:space="preserve"> Podgorica, koje je registrovano i licencirano za tu vrstu posla, je uradilo Tehnički izvještaj sa  koordinatama graničnih tačaka istražno- eksploatacionog prostora „</w:t>
      </w:r>
      <w:r w:rsidR="0078266A" w:rsidRPr="00A13DE8">
        <w:rPr>
          <w:rFonts w:ascii="Arial" w:hAnsi="Arial" w:cs="Arial"/>
          <w:noProof/>
          <w:lang w:val="pt-BR"/>
        </w:rPr>
        <w:t>Ober</w:t>
      </w:r>
      <w:r w:rsidRPr="00A13DE8">
        <w:rPr>
          <w:rFonts w:ascii="Arial" w:hAnsi="Arial" w:cs="Arial"/>
          <w:noProof/>
          <w:lang w:val="pt-BR"/>
        </w:rPr>
        <w:t>”.</w:t>
      </w:r>
    </w:p>
    <w:p w14:paraId="49064C8A" w14:textId="426B32C7" w:rsidR="009E232C" w:rsidRPr="00A13DE8" w:rsidRDefault="009E232C" w:rsidP="00526901">
      <w:pPr>
        <w:jc w:val="both"/>
        <w:rPr>
          <w:rFonts w:ascii="Arial" w:hAnsi="Arial" w:cs="Arial"/>
          <w:noProof/>
          <w:lang w:val="pt-BR"/>
        </w:rPr>
      </w:pPr>
      <w:r w:rsidRPr="00A13DE8">
        <w:rPr>
          <w:rFonts w:ascii="Arial" w:hAnsi="Arial" w:cs="Arial"/>
          <w:noProof/>
          <w:lang w:val="pt-BR"/>
        </w:rPr>
        <w:t xml:space="preserve">Na planu KO </w:t>
      </w:r>
      <w:r w:rsidR="00E74EB6" w:rsidRPr="00A13DE8">
        <w:rPr>
          <w:rFonts w:ascii="Arial" w:hAnsi="Arial" w:cs="Arial"/>
          <w:noProof/>
          <w:lang w:val="pt-BR"/>
        </w:rPr>
        <w:t>Pećarska</w:t>
      </w:r>
      <w:r w:rsidRPr="00A13DE8">
        <w:rPr>
          <w:rFonts w:ascii="Arial" w:hAnsi="Arial" w:cs="Arial"/>
          <w:noProof/>
          <w:lang w:val="pt-BR"/>
        </w:rPr>
        <w:t xml:space="preserve"> razmjere 1:2000, na zemljištu na kojem se nalazi </w:t>
      </w:r>
      <w:r w:rsidR="00A4391E" w:rsidRPr="00A13DE8">
        <w:rPr>
          <w:rFonts w:ascii="Arial" w:hAnsi="Arial" w:cs="Arial"/>
          <w:noProof/>
          <w:lang w:val="pt-BR"/>
        </w:rPr>
        <w:t>lokalitet</w:t>
      </w:r>
      <w:r w:rsidRPr="00A13DE8">
        <w:rPr>
          <w:rFonts w:ascii="Arial" w:hAnsi="Arial" w:cs="Arial"/>
          <w:noProof/>
          <w:lang w:val="pt-BR"/>
        </w:rPr>
        <w:t xml:space="preserve"> tehničko-građevinskog kamena „</w:t>
      </w:r>
      <w:r w:rsidR="00E74EB6" w:rsidRPr="00A13DE8">
        <w:rPr>
          <w:rFonts w:ascii="Arial" w:hAnsi="Arial" w:cs="Arial"/>
          <w:noProof/>
          <w:lang w:val="pt-BR"/>
        </w:rPr>
        <w:t>Ober</w:t>
      </w:r>
      <w:r w:rsidRPr="00A13DE8">
        <w:rPr>
          <w:rFonts w:ascii="Arial" w:hAnsi="Arial" w:cs="Arial"/>
          <w:noProof/>
          <w:lang w:val="pt-BR"/>
        </w:rPr>
        <w:t xml:space="preserve">”, definisan je koncesioni prostor sa </w:t>
      </w:r>
      <w:r w:rsidR="00E74EB6" w:rsidRPr="00A13DE8">
        <w:rPr>
          <w:rFonts w:ascii="Arial" w:hAnsi="Arial" w:cs="Arial"/>
          <w:noProof/>
          <w:lang w:val="pt-BR"/>
        </w:rPr>
        <w:t>8</w:t>
      </w:r>
      <w:r w:rsidRPr="00A13DE8">
        <w:rPr>
          <w:rFonts w:ascii="Arial" w:hAnsi="Arial" w:cs="Arial"/>
          <w:noProof/>
          <w:lang w:val="pt-BR"/>
        </w:rPr>
        <w:t xml:space="preserve"> graničnih tačaka sa utvrđenim koordinatama državnog koordinatnog sistema (DKS) i površinom koju zahvata područje </w:t>
      </w:r>
      <w:r w:rsidR="00E74EB6" w:rsidRPr="00A13DE8">
        <w:rPr>
          <w:rFonts w:ascii="Arial" w:hAnsi="Arial" w:cs="Arial"/>
          <w:noProof/>
          <w:lang w:val="pt-BR"/>
        </w:rPr>
        <w:t>(98 246 m²).</w:t>
      </w:r>
    </w:p>
    <w:p w14:paraId="1E896F60" w14:textId="1F53B2C9" w:rsidR="009E232C" w:rsidRPr="00D14F43" w:rsidRDefault="009E232C"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Na priloženim skicama prikazano je:</w:t>
      </w:r>
    </w:p>
    <w:p w14:paraId="19827B30" w14:textId="77777777" w:rsidR="009E232C" w:rsidRPr="00D14F43" w:rsidRDefault="009E232C" w:rsidP="009E232C">
      <w:pPr>
        <w:pStyle w:val="BodyText"/>
        <w:spacing w:after="0" w:line="240" w:lineRule="auto"/>
        <w:jc w:val="both"/>
        <w:rPr>
          <w:rFonts w:ascii="Arial" w:hAnsi="Arial" w:cs="Arial"/>
          <w:sz w:val="22"/>
          <w:szCs w:val="22"/>
          <w:lang w:val="pl-PL"/>
        </w:rPr>
      </w:pPr>
    </w:p>
    <w:p w14:paraId="3DBC9497" w14:textId="1995065A" w:rsidR="009E232C" w:rsidRPr="00D14F43" w:rsidRDefault="009E232C"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1) Područje koncesije sa naznačenim vlasnicima u trenutku izrade</w:t>
      </w:r>
      <w:r w:rsidR="000616B4" w:rsidRPr="00D14F43">
        <w:rPr>
          <w:rFonts w:ascii="Arial" w:hAnsi="Arial" w:cs="Arial"/>
          <w:sz w:val="22"/>
          <w:szCs w:val="22"/>
          <w:lang w:val="pl-PL"/>
        </w:rPr>
        <w:t xml:space="preserve"> ovog Tehničkog izvještaja</w:t>
      </w:r>
      <w:r w:rsidRPr="00D14F43">
        <w:rPr>
          <w:rFonts w:ascii="Arial" w:hAnsi="Arial" w:cs="Arial"/>
          <w:sz w:val="22"/>
          <w:szCs w:val="22"/>
          <w:lang w:val="pl-PL"/>
        </w:rPr>
        <w:t>,</w:t>
      </w:r>
    </w:p>
    <w:p w14:paraId="069D2885" w14:textId="77777777" w:rsidR="009E232C" w:rsidRPr="00D14F43" w:rsidRDefault="009E232C"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2) Područje koncesije na topografskoj karti 1:25000.</w:t>
      </w:r>
    </w:p>
    <w:p w14:paraId="56282A9E" w14:textId="27CD4783" w:rsidR="009E232C" w:rsidRPr="00D14F43" w:rsidRDefault="009E232C"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3) Područje koncesije na kat</w:t>
      </w:r>
      <w:r w:rsidR="009E5539" w:rsidRPr="00D14F43">
        <w:rPr>
          <w:rFonts w:ascii="Arial" w:hAnsi="Arial" w:cs="Arial"/>
          <w:sz w:val="22"/>
          <w:szCs w:val="22"/>
          <w:lang w:val="pl-PL"/>
        </w:rPr>
        <w:t>a</w:t>
      </w:r>
      <w:r w:rsidRPr="00D14F43">
        <w:rPr>
          <w:rFonts w:ascii="Arial" w:hAnsi="Arial" w:cs="Arial"/>
          <w:sz w:val="22"/>
          <w:szCs w:val="22"/>
          <w:lang w:val="pl-PL"/>
        </w:rPr>
        <w:t xml:space="preserve">strskom planu KO </w:t>
      </w:r>
      <w:r w:rsidR="00E74EB6" w:rsidRPr="00D14F43">
        <w:rPr>
          <w:rFonts w:ascii="Arial" w:hAnsi="Arial" w:cs="Arial"/>
          <w:sz w:val="22"/>
          <w:szCs w:val="22"/>
          <w:lang w:val="pl-PL"/>
        </w:rPr>
        <w:t>Pećarska, Plan parcelacije i preparcelacije</w:t>
      </w:r>
    </w:p>
    <w:p w14:paraId="3F043078" w14:textId="1EC4401E" w:rsidR="00E74EB6" w:rsidRPr="00D14F43" w:rsidRDefault="00E74EB6" w:rsidP="009E232C">
      <w:pPr>
        <w:pStyle w:val="BodyText"/>
        <w:spacing w:after="0" w:line="240" w:lineRule="auto"/>
        <w:jc w:val="both"/>
        <w:rPr>
          <w:rFonts w:ascii="Arial" w:hAnsi="Arial" w:cs="Arial"/>
          <w:sz w:val="22"/>
          <w:szCs w:val="22"/>
          <w:lang w:val="pl-PL"/>
        </w:rPr>
      </w:pPr>
    </w:p>
    <w:p w14:paraId="69DC7C90" w14:textId="0BC50BE1" w:rsidR="00E74EB6" w:rsidRPr="00D14F43" w:rsidRDefault="00E74EB6" w:rsidP="009E232C">
      <w:pPr>
        <w:pStyle w:val="BodyText"/>
        <w:spacing w:after="0" w:line="240" w:lineRule="auto"/>
        <w:jc w:val="both"/>
        <w:rPr>
          <w:rFonts w:ascii="Arial" w:hAnsi="Arial" w:cs="Arial"/>
          <w:sz w:val="22"/>
          <w:szCs w:val="22"/>
          <w:lang w:val="pl-PL"/>
        </w:rPr>
      </w:pPr>
      <w:r w:rsidRPr="00D14F43">
        <w:rPr>
          <w:rFonts w:ascii="Arial" w:hAnsi="Arial" w:cs="Arial"/>
          <w:sz w:val="22"/>
          <w:szCs w:val="22"/>
          <w:lang w:val="pl-PL"/>
        </w:rPr>
        <w:t>Lokalitet „Ober” se nalazi na području kat</w:t>
      </w:r>
      <w:r w:rsidR="008A6721" w:rsidRPr="00D14F43">
        <w:rPr>
          <w:rFonts w:ascii="Arial" w:hAnsi="Arial" w:cs="Arial"/>
          <w:sz w:val="22"/>
          <w:szCs w:val="22"/>
          <w:lang w:val="pl-PL"/>
        </w:rPr>
        <w:t>a</w:t>
      </w:r>
      <w:r w:rsidRPr="00D14F43">
        <w:rPr>
          <w:rFonts w:ascii="Arial" w:hAnsi="Arial" w:cs="Arial"/>
          <w:sz w:val="22"/>
          <w:szCs w:val="22"/>
          <w:lang w:val="pl-PL"/>
        </w:rPr>
        <w:t xml:space="preserve">straske </w:t>
      </w:r>
      <w:r w:rsidR="00800C71" w:rsidRPr="00D14F43">
        <w:rPr>
          <w:rFonts w:ascii="Arial" w:hAnsi="Arial" w:cs="Arial"/>
          <w:sz w:val="22"/>
          <w:szCs w:val="22"/>
          <w:lang w:val="pl-PL"/>
        </w:rPr>
        <w:t>opštine Pećarska i obuhvata parcele broj:</w:t>
      </w:r>
    </w:p>
    <w:p w14:paraId="5DF7C0FE" w14:textId="77777777" w:rsidR="009E232C" w:rsidRPr="00D14F43" w:rsidRDefault="009E232C" w:rsidP="009E232C">
      <w:pPr>
        <w:pStyle w:val="BodyText"/>
        <w:spacing w:after="0" w:line="240" w:lineRule="auto"/>
        <w:jc w:val="both"/>
        <w:rPr>
          <w:rFonts w:ascii="Arial" w:hAnsi="Arial" w:cs="Arial"/>
          <w:sz w:val="22"/>
          <w:szCs w:val="22"/>
          <w:lang w:val="pl-PL"/>
        </w:rPr>
      </w:pPr>
    </w:p>
    <w:p w14:paraId="34707B56" w14:textId="36CF60E9" w:rsidR="00800C71" w:rsidRPr="00A13DE8" w:rsidRDefault="00800C71" w:rsidP="00800C71">
      <w:pPr>
        <w:suppressAutoHyphens w:val="0"/>
        <w:autoSpaceDE w:val="0"/>
        <w:autoSpaceDN w:val="0"/>
        <w:adjustRightInd w:val="0"/>
        <w:spacing w:after="0" w:line="240" w:lineRule="auto"/>
        <w:rPr>
          <w:rFonts w:ascii="Arial" w:eastAsiaTheme="minorHAnsi" w:hAnsi="Arial" w:cs="Arial"/>
          <w:kern w:val="0"/>
          <w:lang w:val="pl-PL"/>
        </w:rPr>
      </w:pPr>
      <w:r w:rsidRPr="00A13DE8">
        <w:rPr>
          <w:rFonts w:ascii="Arial" w:eastAsiaTheme="minorHAnsi" w:hAnsi="Arial" w:cs="Arial"/>
          <w:kern w:val="0"/>
          <w:lang w:val="pl-PL"/>
        </w:rPr>
        <w:t>Dio KP</w:t>
      </w:r>
      <w:r w:rsidR="00541545" w:rsidRPr="00A13DE8">
        <w:rPr>
          <w:rFonts w:ascii="Arial" w:eastAsiaTheme="minorHAnsi" w:hAnsi="Arial" w:cs="Arial"/>
          <w:kern w:val="0"/>
          <w:lang w:val="pl-PL"/>
        </w:rPr>
        <w:t xml:space="preserve"> </w:t>
      </w:r>
      <w:r w:rsidRPr="00A13DE8">
        <w:rPr>
          <w:rFonts w:ascii="Arial" w:eastAsiaTheme="minorHAnsi" w:hAnsi="Arial" w:cs="Arial"/>
          <w:kern w:val="0"/>
          <w:lang w:val="pl-PL"/>
        </w:rPr>
        <w:t>536 , npl.</w:t>
      </w:r>
      <w:r w:rsidR="0052252E" w:rsidRPr="00A13DE8">
        <w:rPr>
          <w:rFonts w:ascii="Arial" w:eastAsiaTheme="minorHAnsi" w:hAnsi="Arial" w:cs="Arial"/>
          <w:kern w:val="0"/>
          <w:lang w:val="pl-PL"/>
        </w:rPr>
        <w:t xml:space="preserve"> </w:t>
      </w:r>
      <w:r w:rsidRPr="00A13DE8">
        <w:rPr>
          <w:rFonts w:ascii="Arial" w:eastAsiaTheme="minorHAnsi" w:hAnsi="Arial" w:cs="Arial"/>
          <w:kern w:val="0"/>
          <w:lang w:val="pl-PL"/>
        </w:rPr>
        <w:t>zemljište u površini ……………..P=3083</w:t>
      </w:r>
      <w:r w:rsidR="0052252E" w:rsidRPr="00A13DE8">
        <w:rPr>
          <w:rFonts w:ascii="Arial" w:eastAsiaTheme="minorHAnsi" w:hAnsi="Arial" w:cs="Arial"/>
          <w:kern w:val="0"/>
          <w:lang w:val="pl-PL"/>
        </w:rPr>
        <w:t xml:space="preserve"> </w:t>
      </w:r>
      <w:r w:rsidRPr="00A13DE8">
        <w:rPr>
          <w:rFonts w:ascii="Arial" w:eastAsiaTheme="minorHAnsi" w:hAnsi="Arial" w:cs="Arial"/>
          <w:kern w:val="0"/>
          <w:lang w:val="pl-PL"/>
        </w:rPr>
        <w:t>m²</w:t>
      </w:r>
    </w:p>
    <w:p w14:paraId="7474DD6E" w14:textId="4CC58A55" w:rsidR="009E232C" w:rsidRPr="00A13DE8" w:rsidRDefault="00800C71" w:rsidP="00800C71">
      <w:pPr>
        <w:pStyle w:val="BodyText"/>
        <w:spacing w:after="0" w:line="240" w:lineRule="auto"/>
        <w:jc w:val="both"/>
        <w:rPr>
          <w:rFonts w:ascii="Arial" w:eastAsiaTheme="minorHAnsi" w:hAnsi="Arial" w:cs="Arial"/>
          <w:kern w:val="0"/>
          <w:sz w:val="22"/>
          <w:szCs w:val="22"/>
          <w:lang w:val="pt-BR"/>
        </w:rPr>
      </w:pPr>
      <w:r w:rsidRPr="00A13DE8">
        <w:rPr>
          <w:rFonts w:ascii="Arial" w:eastAsiaTheme="minorHAnsi" w:hAnsi="Arial" w:cs="Arial"/>
          <w:kern w:val="0"/>
          <w:sz w:val="22"/>
          <w:szCs w:val="22"/>
          <w:lang w:val="pt-BR"/>
        </w:rPr>
        <w:t>Dio KP</w:t>
      </w:r>
      <w:r w:rsidR="00541545" w:rsidRPr="00A13DE8">
        <w:rPr>
          <w:rFonts w:ascii="Arial" w:eastAsiaTheme="minorHAnsi" w:hAnsi="Arial" w:cs="Arial"/>
          <w:kern w:val="0"/>
          <w:sz w:val="22"/>
          <w:szCs w:val="22"/>
          <w:lang w:val="pt-BR"/>
        </w:rPr>
        <w:t xml:space="preserve"> </w:t>
      </w:r>
      <w:r w:rsidRPr="00A13DE8">
        <w:rPr>
          <w:rFonts w:ascii="Arial" w:eastAsiaTheme="minorHAnsi" w:hAnsi="Arial" w:cs="Arial"/>
          <w:kern w:val="0"/>
          <w:sz w:val="22"/>
          <w:szCs w:val="22"/>
          <w:lang w:val="pt-BR"/>
        </w:rPr>
        <w:t>545/1 , šume 5 klase, u površini…………. P=87741 m²</w:t>
      </w:r>
    </w:p>
    <w:p w14:paraId="0C5E18A9" w14:textId="77777777" w:rsidR="0052252E" w:rsidRPr="00D14F43" w:rsidRDefault="0052252E" w:rsidP="00800C71">
      <w:pPr>
        <w:pStyle w:val="BodyText"/>
        <w:spacing w:after="0" w:line="240" w:lineRule="auto"/>
        <w:jc w:val="both"/>
        <w:rPr>
          <w:rFonts w:ascii="Arial" w:hAnsi="Arial" w:cs="Arial"/>
          <w:sz w:val="22"/>
          <w:szCs w:val="22"/>
          <w:lang w:val="hr-HR"/>
        </w:rPr>
      </w:pPr>
    </w:p>
    <w:p w14:paraId="425FBD5F" w14:textId="55F7E264" w:rsidR="009E232C" w:rsidRPr="00D14F43" w:rsidRDefault="009E232C" w:rsidP="009E232C">
      <w:pPr>
        <w:spacing w:after="0" w:line="240" w:lineRule="auto"/>
        <w:jc w:val="both"/>
        <w:rPr>
          <w:rFonts w:ascii="Arial" w:hAnsi="Arial" w:cs="Arial"/>
          <w:lang w:val="sr-Latn-CS"/>
        </w:rPr>
      </w:pPr>
      <w:r w:rsidRPr="00D14F43">
        <w:rPr>
          <w:rFonts w:ascii="Arial" w:hAnsi="Arial" w:cs="Arial"/>
          <w:lang w:val="sr-Latn-CS"/>
        </w:rPr>
        <w:lastRenderedPageBreak/>
        <w:t xml:space="preserve">Koordinate graničnih tačaka i površina </w:t>
      </w:r>
      <w:r w:rsidR="00A4391E" w:rsidRPr="00D14F43">
        <w:rPr>
          <w:rFonts w:ascii="Arial" w:hAnsi="Arial" w:cs="Arial"/>
          <w:lang w:val="sr-Latn-CS"/>
        </w:rPr>
        <w:t>lokaliteta</w:t>
      </w:r>
      <w:r w:rsidRPr="00D14F43">
        <w:rPr>
          <w:rFonts w:ascii="Arial" w:hAnsi="Arial" w:cs="Arial"/>
          <w:lang w:val="sr-Latn-CS"/>
        </w:rPr>
        <w:t xml:space="preserve"> tehničko-građevinskog kamena „</w:t>
      </w:r>
      <w:r w:rsidR="00800C71" w:rsidRPr="00D14F43">
        <w:rPr>
          <w:rFonts w:ascii="Arial" w:hAnsi="Arial" w:cs="Arial"/>
          <w:lang w:val="sr-Latn-CS"/>
        </w:rPr>
        <w:t>Ober</w:t>
      </w:r>
      <w:r w:rsidRPr="00D14F43">
        <w:rPr>
          <w:rFonts w:ascii="Arial" w:hAnsi="Arial" w:cs="Arial"/>
          <w:lang w:val="sr-Latn-CS"/>
        </w:rPr>
        <w:t xml:space="preserve">”, </w:t>
      </w:r>
      <w:r w:rsidR="00541545" w:rsidRPr="00D14F43">
        <w:rPr>
          <w:rFonts w:ascii="Arial" w:hAnsi="Arial" w:cs="Arial"/>
          <w:lang w:val="sr-Latn-CS"/>
        </w:rPr>
        <w:t>o</w:t>
      </w:r>
      <w:r w:rsidR="008A6721" w:rsidRPr="00D14F43">
        <w:rPr>
          <w:rFonts w:ascii="Arial" w:hAnsi="Arial" w:cs="Arial"/>
          <w:lang w:val="sr-Latn-CS"/>
        </w:rPr>
        <w:t>pština Bijelo Polje</w:t>
      </w:r>
      <w:r w:rsidRPr="00D14F43">
        <w:rPr>
          <w:rFonts w:ascii="Arial" w:hAnsi="Arial" w:cs="Arial"/>
          <w:lang w:val="sr-Latn-CS"/>
        </w:rPr>
        <w:t>, dati su u Tehničkom izvještaju, koji je sastavni dio predmetnog Koncesionog akta.</w:t>
      </w:r>
    </w:p>
    <w:p w14:paraId="0B1A0906" w14:textId="77777777" w:rsidR="00575055" w:rsidRPr="00D14F43" w:rsidRDefault="00575055" w:rsidP="009E232C">
      <w:pPr>
        <w:spacing w:after="0" w:line="240" w:lineRule="auto"/>
        <w:jc w:val="both"/>
        <w:rPr>
          <w:rFonts w:ascii="Arial" w:hAnsi="Arial" w:cs="Arial"/>
          <w:lang w:val="sr-Latn-CS"/>
        </w:rPr>
      </w:pPr>
    </w:p>
    <w:p w14:paraId="753C671E" w14:textId="67AA4B59" w:rsidR="0058533A" w:rsidRPr="00D14F43" w:rsidRDefault="0005748F" w:rsidP="002C4BF9">
      <w:pPr>
        <w:pStyle w:val="Heading2"/>
      </w:pPr>
      <w:r w:rsidRPr="00D14F43">
        <w:t xml:space="preserve">1.3 </w:t>
      </w:r>
      <w:r w:rsidR="0058533A" w:rsidRPr="00D14F43">
        <w:t xml:space="preserve">Geomorfološke karakteristike područja </w:t>
      </w:r>
      <w:r w:rsidR="00A4391E" w:rsidRPr="00D14F43">
        <w:t>lokaliteta</w:t>
      </w:r>
      <w:r w:rsidR="0058533A" w:rsidRPr="00D14F43">
        <w:t xml:space="preserve"> „</w:t>
      </w:r>
      <w:r w:rsidRPr="00D14F43">
        <w:t>Ober</w:t>
      </w:r>
      <w:r w:rsidR="0058533A" w:rsidRPr="00D14F43">
        <w:t>“</w:t>
      </w:r>
    </w:p>
    <w:p w14:paraId="3055A7FD" w14:textId="37666600" w:rsidR="0005748F" w:rsidRPr="00D14F43" w:rsidRDefault="0005748F" w:rsidP="0063705C">
      <w:pPr>
        <w:spacing w:after="0"/>
        <w:rPr>
          <w:lang w:val="sr-Latn-CS" w:eastAsia="x-none"/>
        </w:rPr>
      </w:pPr>
    </w:p>
    <w:p w14:paraId="099C9676" w14:textId="4E2745DE" w:rsidR="0005748F" w:rsidRPr="00A13DE8" w:rsidRDefault="0005748F" w:rsidP="00541545">
      <w:pPr>
        <w:spacing w:after="0"/>
        <w:jc w:val="both"/>
        <w:rPr>
          <w:rFonts w:ascii="Arial" w:eastAsia="Calibri" w:hAnsi="Arial" w:cs="Arial"/>
          <w:lang w:val="sr-Latn-CS"/>
        </w:rPr>
      </w:pPr>
      <w:r w:rsidRPr="00D14F43">
        <w:rPr>
          <w:rFonts w:ascii="Arial" w:eastAsia="Calibri" w:hAnsi="Arial" w:cs="Arial"/>
        </w:rPr>
        <w:t>U</w:t>
      </w:r>
      <w:r w:rsidRPr="00A13DE8">
        <w:rPr>
          <w:rFonts w:ascii="Arial" w:eastAsia="Calibri" w:hAnsi="Arial" w:cs="Arial"/>
          <w:lang w:val="sr-Latn-CS"/>
        </w:rPr>
        <w:t xml:space="preserve"> </w:t>
      </w:r>
      <w:r w:rsidRPr="00D14F43">
        <w:rPr>
          <w:rFonts w:ascii="Arial" w:eastAsia="Calibri" w:hAnsi="Arial" w:cs="Arial"/>
        </w:rPr>
        <w:t>geomorfolo</w:t>
      </w:r>
      <w:r w:rsidRPr="00A13DE8">
        <w:rPr>
          <w:rFonts w:ascii="Arial" w:eastAsia="Calibri" w:hAnsi="Arial" w:cs="Arial"/>
          <w:lang w:val="sr-Latn-CS"/>
        </w:rPr>
        <w:t>š</w:t>
      </w:r>
      <w:r w:rsidRPr="00D14F43">
        <w:rPr>
          <w:rFonts w:ascii="Arial" w:eastAsia="Calibri" w:hAnsi="Arial" w:cs="Arial"/>
        </w:rPr>
        <w:t>kom</w:t>
      </w:r>
      <w:r w:rsidRPr="00A13DE8">
        <w:rPr>
          <w:rFonts w:ascii="Arial" w:eastAsia="Calibri" w:hAnsi="Arial" w:cs="Arial"/>
          <w:lang w:val="sr-Latn-CS"/>
        </w:rPr>
        <w:t xml:space="preserve"> </w:t>
      </w:r>
      <w:r w:rsidRPr="00D14F43">
        <w:rPr>
          <w:rFonts w:ascii="Arial" w:eastAsia="Calibri" w:hAnsi="Arial" w:cs="Arial"/>
        </w:rPr>
        <w:t>pogledu</w:t>
      </w:r>
      <w:r w:rsidRPr="00A13DE8">
        <w:rPr>
          <w:rFonts w:ascii="Arial" w:eastAsia="Calibri" w:hAnsi="Arial" w:cs="Arial"/>
          <w:lang w:val="sr-Latn-CS"/>
        </w:rPr>
        <w:t xml:space="preserve"> </w:t>
      </w:r>
      <w:r w:rsidRPr="00D14F43">
        <w:rPr>
          <w:rFonts w:ascii="Arial" w:eastAsia="Calibri" w:hAnsi="Arial" w:cs="Arial"/>
        </w:rPr>
        <w:t>podru</w:t>
      </w:r>
      <w:r w:rsidRPr="00A13DE8">
        <w:rPr>
          <w:rFonts w:ascii="Arial" w:eastAsia="Calibri" w:hAnsi="Arial" w:cs="Arial"/>
          <w:lang w:val="sr-Latn-CS"/>
        </w:rPr>
        <w:t>č</w:t>
      </w:r>
      <w:r w:rsidRPr="00D14F43">
        <w:rPr>
          <w:rFonts w:ascii="Arial" w:eastAsia="Calibri" w:hAnsi="Arial" w:cs="Arial"/>
        </w:rPr>
        <w:t>je</w:t>
      </w:r>
      <w:r w:rsidRPr="00A13DE8">
        <w:rPr>
          <w:rFonts w:ascii="Arial" w:eastAsia="Calibri" w:hAnsi="Arial" w:cs="Arial"/>
          <w:lang w:val="sr-Latn-CS"/>
        </w:rPr>
        <w:t xml:space="preserve"> </w:t>
      </w:r>
      <w:r w:rsidR="0063705C" w:rsidRPr="00D14F43">
        <w:rPr>
          <w:rFonts w:ascii="Arial" w:eastAsia="Calibri" w:hAnsi="Arial" w:cs="Arial"/>
        </w:rPr>
        <w:t>lokaliteta</w:t>
      </w:r>
      <w:r w:rsidRPr="00A13DE8">
        <w:rPr>
          <w:rFonts w:ascii="Arial" w:eastAsia="Calibri" w:hAnsi="Arial" w:cs="Arial"/>
          <w:lang w:val="sr-Latn-CS"/>
        </w:rPr>
        <w:t xml:space="preserve"> </w:t>
      </w:r>
      <w:r w:rsidRPr="00D14F43">
        <w:rPr>
          <w:rFonts w:ascii="Arial" w:eastAsia="Calibri" w:hAnsi="Arial" w:cs="Arial"/>
        </w:rPr>
        <w:t>tehni</w:t>
      </w:r>
      <w:r w:rsidRPr="00A13DE8">
        <w:rPr>
          <w:rFonts w:ascii="Arial" w:eastAsia="Calibri" w:hAnsi="Arial" w:cs="Arial"/>
          <w:lang w:val="sr-Latn-CS"/>
        </w:rPr>
        <w:t>č</w:t>
      </w:r>
      <w:r w:rsidRPr="00D14F43">
        <w:rPr>
          <w:rFonts w:ascii="Arial" w:eastAsia="Calibri" w:hAnsi="Arial" w:cs="Arial"/>
        </w:rPr>
        <w:t>ko</w:t>
      </w:r>
      <w:r w:rsidRPr="00A13DE8">
        <w:rPr>
          <w:rFonts w:ascii="Arial" w:eastAsia="Calibri" w:hAnsi="Arial" w:cs="Arial"/>
          <w:lang w:val="sr-Latn-CS"/>
        </w:rPr>
        <w:t>-</w:t>
      </w:r>
      <w:r w:rsidRPr="00D14F43">
        <w:rPr>
          <w:rFonts w:ascii="Arial" w:eastAsia="Calibri" w:hAnsi="Arial" w:cs="Arial"/>
        </w:rPr>
        <w:t>gra</w:t>
      </w:r>
      <w:r w:rsidRPr="00A13DE8">
        <w:rPr>
          <w:rFonts w:ascii="Arial" w:eastAsia="Calibri" w:hAnsi="Arial" w:cs="Arial"/>
          <w:lang w:val="sr-Latn-CS"/>
        </w:rPr>
        <w:t>đ</w:t>
      </w:r>
      <w:r w:rsidRPr="00D14F43">
        <w:rPr>
          <w:rFonts w:ascii="Arial" w:eastAsia="Calibri" w:hAnsi="Arial" w:cs="Arial"/>
        </w:rPr>
        <w:t>evinskog</w:t>
      </w:r>
      <w:r w:rsidRPr="00A13DE8">
        <w:rPr>
          <w:rFonts w:ascii="Arial" w:eastAsia="Calibri" w:hAnsi="Arial" w:cs="Arial"/>
          <w:lang w:val="sr-Latn-CS"/>
        </w:rPr>
        <w:t xml:space="preserve"> </w:t>
      </w:r>
      <w:r w:rsidRPr="00D14F43">
        <w:rPr>
          <w:rFonts w:ascii="Arial" w:eastAsia="Calibri" w:hAnsi="Arial" w:cs="Arial"/>
        </w:rPr>
        <w:t>kamena</w:t>
      </w:r>
      <w:r w:rsidRPr="00A13DE8">
        <w:rPr>
          <w:rFonts w:ascii="Arial" w:eastAsia="Calibri" w:hAnsi="Arial" w:cs="Arial"/>
          <w:lang w:val="sr-Latn-CS"/>
        </w:rPr>
        <w:t xml:space="preserve"> „</w:t>
      </w:r>
      <w:r w:rsidRPr="00D14F43">
        <w:rPr>
          <w:rFonts w:ascii="Arial" w:eastAsia="Calibri" w:hAnsi="Arial" w:cs="Arial"/>
        </w:rPr>
        <w:t>Ober</w:t>
      </w:r>
      <w:r w:rsidRPr="00A13DE8">
        <w:rPr>
          <w:rFonts w:ascii="Arial" w:eastAsia="Calibri" w:hAnsi="Arial" w:cs="Arial"/>
          <w:lang w:val="sr-Latn-CS"/>
        </w:rPr>
        <w:t xml:space="preserve">” </w:t>
      </w:r>
      <w:r w:rsidRPr="00D14F43">
        <w:rPr>
          <w:rFonts w:ascii="Arial" w:eastAsia="Calibri" w:hAnsi="Arial" w:cs="Arial"/>
        </w:rPr>
        <w:t>pripada</w:t>
      </w:r>
      <w:r w:rsidRPr="00A13DE8">
        <w:rPr>
          <w:rFonts w:ascii="Arial" w:eastAsia="Calibri" w:hAnsi="Arial" w:cs="Arial"/>
          <w:lang w:val="sr-Latn-CS"/>
        </w:rPr>
        <w:t xml:space="preserve"> </w:t>
      </w:r>
      <w:r w:rsidRPr="00D14F43">
        <w:rPr>
          <w:rFonts w:ascii="Arial" w:eastAsia="Calibri" w:hAnsi="Arial" w:cs="Arial"/>
        </w:rPr>
        <w:t>sjevernoj</w:t>
      </w:r>
      <w:r w:rsidRPr="00A13DE8">
        <w:rPr>
          <w:rFonts w:ascii="Arial" w:eastAsia="Calibri" w:hAnsi="Arial" w:cs="Arial"/>
          <w:lang w:val="sr-Latn-CS"/>
        </w:rPr>
        <w:t xml:space="preserve"> </w:t>
      </w:r>
      <w:r w:rsidRPr="00D14F43">
        <w:rPr>
          <w:rFonts w:ascii="Arial" w:eastAsia="Calibri" w:hAnsi="Arial" w:cs="Arial"/>
        </w:rPr>
        <w:t>oblasti</w:t>
      </w:r>
      <w:r w:rsidRPr="00A13DE8">
        <w:rPr>
          <w:rFonts w:ascii="Arial" w:eastAsia="Calibri" w:hAnsi="Arial" w:cs="Arial"/>
          <w:lang w:val="sr-Latn-CS"/>
        </w:rPr>
        <w:t xml:space="preserve"> </w:t>
      </w:r>
      <w:r w:rsidRPr="00D14F43">
        <w:rPr>
          <w:rFonts w:ascii="Arial" w:eastAsia="Calibri" w:hAnsi="Arial" w:cs="Arial"/>
        </w:rPr>
        <w:t>Crne</w:t>
      </w:r>
      <w:r w:rsidRPr="00A13DE8">
        <w:rPr>
          <w:rFonts w:ascii="Arial" w:eastAsia="Calibri" w:hAnsi="Arial" w:cs="Arial"/>
          <w:lang w:val="sr-Latn-CS"/>
        </w:rPr>
        <w:t xml:space="preserve"> </w:t>
      </w:r>
      <w:r w:rsidRPr="00D14F43">
        <w:rPr>
          <w:rFonts w:ascii="Arial" w:eastAsia="Calibri" w:hAnsi="Arial" w:cs="Arial"/>
        </w:rPr>
        <w:t>Gore</w:t>
      </w:r>
      <w:r w:rsidRPr="00A13DE8">
        <w:rPr>
          <w:rFonts w:ascii="Arial" w:eastAsia="Calibri" w:hAnsi="Arial" w:cs="Arial"/>
          <w:lang w:val="sr-Latn-CS"/>
        </w:rPr>
        <w:t xml:space="preserve">. </w:t>
      </w:r>
      <w:r w:rsidRPr="00D14F43">
        <w:rPr>
          <w:rFonts w:ascii="Arial" w:eastAsia="Calibri" w:hAnsi="Arial" w:cs="Arial"/>
        </w:rPr>
        <w:t>Reljef</w:t>
      </w:r>
      <w:r w:rsidRPr="00A13DE8">
        <w:rPr>
          <w:rFonts w:ascii="Arial" w:eastAsia="Calibri" w:hAnsi="Arial" w:cs="Arial"/>
          <w:lang w:val="sr-Latn-CS"/>
        </w:rPr>
        <w:t xml:space="preserve"> </w:t>
      </w:r>
      <w:r w:rsidRPr="00D14F43">
        <w:rPr>
          <w:rFonts w:ascii="Arial" w:eastAsia="Calibri" w:hAnsi="Arial" w:cs="Arial"/>
        </w:rPr>
        <w:t>ovog</w:t>
      </w:r>
      <w:r w:rsidRPr="00A13DE8">
        <w:rPr>
          <w:rFonts w:ascii="Arial" w:eastAsia="Calibri" w:hAnsi="Arial" w:cs="Arial"/>
          <w:lang w:val="sr-Latn-CS"/>
        </w:rPr>
        <w:t xml:space="preserve"> </w:t>
      </w:r>
      <w:r w:rsidRPr="00D14F43">
        <w:rPr>
          <w:rFonts w:ascii="Arial" w:eastAsia="Calibri" w:hAnsi="Arial" w:cs="Arial"/>
        </w:rPr>
        <w:t>podru</w:t>
      </w:r>
      <w:r w:rsidRPr="00A13DE8">
        <w:rPr>
          <w:rFonts w:ascii="Arial" w:eastAsia="Calibri" w:hAnsi="Arial" w:cs="Arial"/>
          <w:lang w:val="sr-Latn-CS"/>
        </w:rPr>
        <w:t>č</w:t>
      </w:r>
      <w:r w:rsidRPr="00D14F43">
        <w:rPr>
          <w:rFonts w:ascii="Arial" w:eastAsia="Calibri" w:hAnsi="Arial" w:cs="Arial"/>
        </w:rPr>
        <w:t>ja</w:t>
      </w:r>
      <w:r w:rsidRPr="00A13DE8">
        <w:rPr>
          <w:rFonts w:ascii="Arial" w:eastAsia="Calibri" w:hAnsi="Arial" w:cs="Arial"/>
          <w:lang w:val="sr-Latn-CS"/>
        </w:rPr>
        <w:t xml:space="preserve"> </w:t>
      </w:r>
      <w:r w:rsidRPr="00D14F43">
        <w:rPr>
          <w:rFonts w:ascii="Arial" w:eastAsia="Calibri" w:hAnsi="Arial" w:cs="Arial"/>
        </w:rPr>
        <w:t>je</w:t>
      </w:r>
      <w:r w:rsidRPr="00A13DE8">
        <w:rPr>
          <w:rFonts w:ascii="Arial" w:eastAsia="Calibri" w:hAnsi="Arial" w:cs="Arial"/>
          <w:lang w:val="sr-Latn-CS"/>
        </w:rPr>
        <w:t xml:space="preserve"> </w:t>
      </w:r>
      <w:r w:rsidRPr="00D14F43">
        <w:rPr>
          <w:rFonts w:ascii="Arial" w:eastAsia="Calibri" w:hAnsi="Arial" w:cs="Arial"/>
        </w:rPr>
        <w:t>u</w:t>
      </w:r>
      <w:r w:rsidRPr="00A13DE8">
        <w:rPr>
          <w:rFonts w:ascii="Arial" w:eastAsia="Calibri" w:hAnsi="Arial" w:cs="Arial"/>
          <w:lang w:val="sr-Latn-CS"/>
        </w:rPr>
        <w:t xml:space="preserve"> </w:t>
      </w:r>
      <w:r w:rsidRPr="00D14F43">
        <w:rPr>
          <w:rFonts w:ascii="Arial" w:eastAsia="Calibri" w:hAnsi="Arial" w:cs="Arial"/>
        </w:rPr>
        <w:t>direktnoj</w:t>
      </w:r>
      <w:r w:rsidRPr="00A13DE8">
        <w:rPr>
          <w:rFonts w:ascii="Arial" w:eastAsia="Calibri" w:hAnsi="Arial" w:cs="Arial"/>
          <w:lang w:val="sr-Latn-CS"/>
        </w:rPr>
        <w:t xml:space="preserve"> </w:t>
      </w:r>
      <w:r w:rsidRPr="00D14F43">
        <w:rPr>
          <w:rFonts w:ascii="Arial" w:eastAsia="Calibri" w:hAnsi="Arial" w:cs="Arial"/>
        </w:rPr>
        <w:t>zavisnosti</w:t>
      </w:r>
      <w:r w:rsidRPr="00A13DE8">
        <w:rPr>
          <w:rFonts w:ascii="Arial" w:eastAsia="Calibri" w:hAnsi="Arial" w:cs="Arial"/>
          <w:lang w:val="sr-Latn-CS"/>
        </w:rPr>
        <w:t xml:space="preserve"> </w:t>
      </w:r>
      <w:r w:rsidRPr="00D14F43">
        <w:rPr>
          <w:rFonts w:ascii="Arial" w:eastAsia="Calibri" w:hAnsi="Arial" w:cs="Arial"/>
        </w:rPr>
        <w:t>od</w:t>
      </w:r>
      <w:r w:rsidRPr="00A13DE8">
        <w:rPr>
          <w:rFonts w:ascii="Arial" w:eastAsia="Calibri" w:hAnsi="Arial" w:cs="Arial"/>
          <w:lang w:val="sr-Latn-CS"/>
        </w:rPr>
        <w:t xml:space="preserve"> </w:t>
      </w:r>
      <w:r w:rsidRPr="00D14F43">
        <w:rPr>
          <w:rFonts w:ascii="Arial" w:eastAsia="Calibri" w:hAnsi="Arial" w:cs="Arial"/>
        </w:rPr>
        <w:t>litolo</w:t>
      </w:r>
      <w:r w:rsidRPr="00A13DE8">
        <w:rPr>
          <w:rFonts w:ascii="Arial" w:eastAsia="Calibri" w:hAnsi="Arial" w:cs="Arial"/>
          <w:lang w:val="sr-Latn-CS"/>
        </w:rPr>
        <w:t>š</w:t>
      </w:r>
      <w:r w:rsidRPr="00D14F43">
        <w:rPr>
          <w:rFonts w:ascii="Arial" w:eastAsia="Calibri" w:hAnsi="Arial" w:cs="Arial"/>
        </w:rPr>
        <w:t>kog</w:t>
      </w:r>
      <w:r w:rsidRPr="00A13DE8">
        <w:rPr>
          <w:rFonts w:ascii="Arial" w:eastAsia="Calibri" w:hAnsi="Arial" w:cs="Arial"/>
          <w:lang w:val="sr-Latn-CS"/>
        </w:rPr>
        <w:t xml:space="preserve"> </w:t>
      </w:r>
      <w:r w:rsidRPr="00D14F43">
        <w:rPr>
          <w:rFonts w:ascii="Arial" w:eastAsia="Calibri" w:hAnsi="Arial" w:cs="Arial"/>
        </w:rPr>
        <w:t>sastava</w:t>
      </w:r>
      <w:r w:rsidRPr="00A13DE8">
        <w:rPr>
          <w:rFonts w:ascii="Arial" w:eastAsia="Calibri" w:hAnsi="Arial" w:cs="Arial"/>
          <w:lang w:val="sr-Latn-CS"/>
        </w:rPr>
        <w:t xml:space="preserve"> </w:t>
      </w:r>
      <w:r w:rsidRPr="00D14F43">
        <w:rPr>
          <w:rFonts w:ascii="Arial" w:eastAsia="Calibri" w:hAnsi="Arial" w:cs="Arial"/>
        </w:rPr>
        <w:t>i</w:t>
      </w:r>
      <w:r w:rsidRPr="00A13DE8">
        <w:rPr>
          <w:rFonts w:ascii="Arial" w:eastAsia="Calibri" w:hAnsi="Arial" w:cs="Arial"/>
          <w:lang w:val="sr-Latn-CS"/>
        </w:rPr>
        <w:t xml:space="preserve"> </w:t>
      </w:r>
      <w:r w:rsidRPr="00D14F43">
        <w:rPr>
          <w:rFonts w:ascii="Arial" w:eastAsia="Calibri" w:hAnsi="Arial" w:cs="Arial"/>
        </w:rPr>
        <w:t>strukturnog</w:t>
      </w:r>
      <w:r w:rsidRPr="00A13DE8">
        <w:rPr>
          <w:rFonts w:ascii="Arial" w:eastAsia="Calibri" w:hAnsi="Arial" w:cs="Arial"/>
          <w:lang w:val="sr-Latn-CS"/>
        </w:rPr>
        <w:t xml:space="preserve"> </w:t>
      </w:r>
      <w:r w:rsidRPr="00D14F43">
        <w:rPr>
          <w:rFonts w:ascii="Arial" w:eastAsia="Calibri" w:hAnsi="Arial" w:cs="Arial"/>
        </w:rPr>
        <w:t>sklopa</w:t>
      </w:r>
      <w:r w:rsidRPr="00A13DE8">
        <w:rPr>
          <w:rFonts w:ascii="Arial" w:eastAsia="Calibri" w:hAnsi="Arial" w:cs="Arial"/>
          <w:lang w:val="sr-Latn-CS"/>
        </w:rPr>
        <w:t xml:space="preserve"> </w:t>
      </w:r>
      <w:r w:rsidRPr="00D14F43">
        <w:rPr>
          <w:rFonts w:ascii="Arial" w:eastAsia="Calibri" w:hAnsi="Arial" w:cs="Arial"/>
        </w:rPr>
        <w:t>terena</w:t>
      </w:r>
      <w:r w:rsidRPr="00A13DE8">
        <w:rPr>
          <w:rFonts w:ascii="Arial" w:eastAsia="Calibri" w:hAnsi="Arial" w:cs="Arial"/>
          <w:lang w:val="sr-Latn-CS"/>
        </w:rPr>
        <w:t xml:space="preserve">. </w:t>
      </w:r>
      <w:r w:rsidRPr="00D14F43">
        <w:rPr>
          <w:rFonts w:ascii="Arial" w:eastAsia="Calibri" w:hAnsi="Arial" w:cs="Arial"/>
        </w:rPr>
        <w:t>Njegov</w:t>
      </w:r>
      <w:r w:rsidRPr="00A13DE8">
        <w:rPr>
          <w:rFonts w:ascii="Arial" w:eastAsia="Calibri" w:hAnsi="Arial" w:cs="Arial"/>
          <w:lang w:val="sr-Latn-CS"/>
        </w:rPr>
        <w:t xml:space="preserve"> </w:t>
      </w:r>
      <w:r w:rsidRPr="00D14F43">
        <w:rPr>
          <w:rFonts w:ascii="Arial" w:eastAsia="Calibri" w:hAnsi="Arial" w:cs="Arial"/>
        </w:rPr>
        <w:t>postoje</w:t>
      </w:r>
      <w:r w:rsidRPr="00A13DE8">
        <w:rPr>
          <w:rFonts w:ascii="Arial" w:eastAsia="Calibri" w:hAnsi="Arial" w:cs="Arial"/>
          <w:lang w:val="sr-Latn-CS"/>
        </w:rPr>
        <w:t>ć</w:t>
      </w:r>
      <w:r w:rsidRPr="00D14F43">
        <w:rPr>
          <w:rFonts w:ascii="Arial" w:eastAsia="Calibri" w:hAnsi="Arial" w:cs="Arial"/>
        </w:rPr>
        <w:t>i</w:t>
      </w:r>
      <w:r w:rsidRPr="00A13DE8">
        <w:rPr>
          <w:rFonts w:ascii="Arial" w:eastAsia="Calibri" w:hAnsi="Arial" w:cs="Arial"/>
          <w:lang w:val="sr-Latn-CS"/>
        </w:rPr>
        <w:t xml:space="preserve"> </w:t>
      </w:r>
      <w:r w:rsidRPr="00D14F43">
        <w:rPr>
          <w:rFonts w:ascii="Arial" w:eastAsia="Calibri" w:hAnsi="Arial" w:cs="Arial"/>
        </w:rPr>
        <w:t>izgled</w:t>
      </w:r>
      <w:r w:rsidRPr="00A13DE8">
        <w:rPr>
          <w:rFonts w:ascii="Arial" w:eastAsia="Calibri" w:hAnsi="Arial" w:cs="Arial"/>
          <w:lang w:val="sr-Latn-CS"/>
        </w:rPr>
        <w:t xml:space="preserve">, </w:t>
      </w:r>
      <w:r w:rsidRPr="00D14F43">
        <w:rPr>
          <w:rFonts w:ascii="Arial" w:eastAsia="Calibri" w:hAnsi="Arial" w:cs="Arial"/>
        </w:rPr>
        <w:t>razvijenost</w:t>
      </w:r>
      <w:r w:rsidRPr="00A13DE8">
        <w:rPr>
          <w:rFonts w:ascii="Arial" w:eastAsia="Calibri" w:hAnsi="Arial" w:cs="Arial"/>
          <w:lang w:val="sr-Latn-CS"/>
        </w:rPr>
        <w:t xml:space="preserve"> </w:t>
      </w:r>
      <w:r w:rsidRPr="00D14F43">
        <w:rPr>
          <w:rFonts w:ascii="Arial" w:eastAsia="Calibri" w:hAnsi="Arial" w:cs="Arial"/>
        </w:rPr>
        <w:t>i</w:t>
      </w:r>
      <w:r w:rsidRPr="00A13DE8">
        <w:rPr>
          <w:rFonts w:ascii="Arial" w:eastAsia="Calibri" w:hAnsi="Arial" w:cs="Arial"/>
          <w:lang w:val="sr-Latn-CS"/>
        </w:rPr>
        <w:t xml:space="preserve"> </w:t>
      </w:r>
      <w:r w:rsidRPr="00D14F43">
        <w:rPr>
          <w:rFonts w:ascii="Arial" w:eastAsia="Calibri" w:hAnsi="Arial" w:cs="Arial"/>
        </w:rPr>
        <w:t>razu</w:t>
      </w:r>
      <w:r w:rsidRPr="00A13DE8">
        <w:rPr>
          <w:rFonts w:ascii="Arial" w:eastAsia="Calibri" w:hAnsi="Arial" w:cs="Arial"/>
          <w:lang w:val="sr-Latn-CS"/>
        </w:rPr>
        <w:t>đ</w:t>
      </w:r>
      <w:r w:rsidRPr="00D14F43">
        <w:rPr>
          <w:rFonts w:ascii="Arial" w:eastAsia="Calibri" w:hAnsi="Arial" w:cs="Arial"/>
        </w:rPr>
        <w:t>enost</w:t>
      </w:r>
      <w:r w:rsidRPr="00A13DE8">
        <w:rPr>
          <w:rFonts w:ascii="Arial" w:eastAsia="Calibri" w:hAnsi="Arial" w:cs="Arial"/>
          <w:lang w:val="sr-Latn-CS"/>
        </w:rPr>
        <w:t xml:space="preserve">, </w:t>
      </w:r>
      <w:r w:rsidRPr="00D14F43">
        <w:rPr>
          <w:rFonts w:ascii="Arial" w:eastAsia="Calibri" w:hAnsi="Arial" w:cs="Arial"/>
        </w:rPr>
        <w:t>diktirao</w:t>
      </w:r>
      <w:r w:rsidRPr="00A13DE8">
        <w:rPr>
          <w:rFonts w:ascii="Arial" w:eastAsia="Calibri" w:hAnsi="Arial" w:cs="Arial"/>
          <w:lang w:val="sr-Latn-CS"/>
        </w:rPr>
        <w:t xml:space="preserve"> </w:t>
      </w:r>
      <w:r w:rsidRPr="00D14F43">
        <w:rPr>
          <w:rFonts w:ascii="Arial" w:eastAsia="Calibri" w:hAnsi="Arial" w:cs="Arial"/>
        </w:rPr>
        <w:t>je</w:t>
      </w:r>
      <w:r w:rsidRPr="00A13DE8">
        <w:rPr>
          <w:rFonts w:ascii="Arial" w:eastAsia="Calibri" w:hAnsi="Arial" w:cs="Arial"/>
          <w:lang w:val="sr-Latn-CS"/>
        </w:rPr>
        <w:t xml:space="preserve"> </w:t>
      </w:r>
      <w:r w:rsidRPr="00D14F43">
        <w:rPr>
          <w:rFonts w:ascii="Arial" w:eastAsia="Calibri" w:hAnsi="Arial" w:cs="Arial"/>
        </w:rPr>
        <w:t>dugotrajni</w:t>
      </w:r>
      <w:r w:rsidRPr="00A13DE8">
        <w:rPr>
          <w:rFonts w:ascii="Arial" w:eastAsia="Calibri" w:hAnsi="Arial" w:cs="Arial"/>
          <w:lang w:val="sr-Latn-CS"/>
        </w:rPr>
        <w:t xml:space="preserve"> </w:t>
      </w:r>
      <w:r w:rsidRPr="00D14F43">
        <w:rPr>
          <w:rFonts w:ascii="Arial" w:eastAsia="Calibri" w:hAnsi="Arial" w:cs="Arial"/>
        </w:rPr>
        <w:t>uticaj</w:t>
      </w:r>
      <w:r w:rsidRPr="00A13DE8">
        <w:rPr>
          <w:rFonts w:ascii="Arial" w:eastAsia="Calibri" w:hAnsi="Arial" w:cs="Arial"/>
          <w:lang w:val="sr-Latn-CS"/>
        </w:rPr>
        <w:t xml:space="preserve"> </w:t>
      </w:r>
      <w:r w:rsidRPr="00D14F43">
        <w:rPr>
          <w:rFonts w:ascii="Arial" w:eastAsia="Calibri" w:hAnsi="Arial" w:cs="Arial"/>
        </w:rPr>
        <w:t>i</w:t>
      </w:r>
      <w:r w:rsidRPr="00A13DE8">
        <w:rPr>
          <w:rFonts w:ascii="Arial" w:eastAsia="Calibri" w:hAnsi="Arial" w:cs="Arial"/>
          <w:lang w:val="sr-Latn-CS"/>
        </w:rPr>
        <w:t xml:space="preserve"> </w:t>
      </w:r>
      <w:r w:rsidRPr="00D14F43">
        <w:rPr>
          <w:rFonts w:ascii="Arial" w:eastAsia="Calibri" w:hAnsi="Arial" w:cs="Arial"/>
        </w:rPr>
        <w:t>mnogostruko</w:t>
      </w:r>
      <w:r w:rsidRPr="00A13DE8">
        <w:rPr>
          <w:rFonts w:ascii="Arial" w:eastAsia="Calibri" w:hAnsi="Arial" w:cs="Arial"/>
          <w:lang w:val="sr-Latn-CS"/>
        </w:rPr>
        <w:t xml:space="preserve"> </w:t>
      </w:r>
      <w:r w:rsidRPr="00D14F43">
        <w:rPr>
          <w:rFonts w:ascii="Arial" w:eastAsia="Calibri" w:hAnsi="Arial" w:cs="Arial"/>
        </w:rPr>
        <w:t>preplitanje</w:t>
      </w:r>
      <w:r w:rsidRPr="00A13DE8">
        <w:rPr>
          <w:rFonts w:ascii="Arial" w:eastAsia="Calibri" w:hAnsi="Arial" w:cs="Arial"/>
          <w:lang w:val="sr-Latn-CS"/>
        </w:rPr>
        <w:t xml:space="preserve"> </w:t>
      </w:r>
      <w:r w:rsidRPr="00D14F43">
        <w:rPr>
          <w:rFonts w:ascii="Arial" w:eastAsia="Calibri" w:hAnsi="Arial" w:cs="Arial"/>
        </w:rPr>
        <w:t>endogenih</w:t>
      </w:r>
      <w:r w:rsidRPr="00A13DE8">
        <w:rPr>
          <w:rFonts w:ascii="Arial" w:eastAsia="Calibri" w:hAnsi="Arial" w:cs="Arial"/>
          <w:lang w:val="sr-Latn-CS"/>
        </w:rPr>
        <w:t xml:space="preserve"> </w:t>
      </w:r>
      <w:r w:rsidRPr="00D14F43">
        <w:rPr>
          <w:rFonts w:ascii="Arial" w:eastAsia="Calibri" w:hAnsi="Arial" w:cs="Arial"/>
        </w:rPr>
        <w:t>i</w:t>
      </w:r>
      <w:r w:rsidRPr="00A13DE8">
        <w:rPr>
          <w:rFonts w:ascii="Arial" w:eastAsia="Calibri" w:hAnsi="Arial" w:cs="Arial"/>
          <w:lang w:val="sr-Latn-CS"/>
        </w:rPr>
        <w:t xml:space="preserve"> </w:t>
      </w:r>
      <w:r w:rsidRPr="00D14F43">
        <w:rPr>
          <w:rFonts w:ascii="Arial" w:eastAsia="Calibri" w:hAnsi="Arial" w:cs="Arial"/>
        </w:rPr>
        <w:t>egzogenih</w:t>
      </w:r>
      <w:r w:rsidRPr="00A13DE8">
        <w:rPr>
          <w:rFonts w:ascii="Arial" w:eastAsia="Calibri" w:hAnsi="Arial" w:cs="Arial"/>
          <w:lang w:val="sr-Latn-CS"/>
        </w:rPr>
        <w:t xml:space="preserve"> </w:t>
      </w:r>
      <w:r w:rsidRPr="00D14F43">
        <w:rPr>
          <w:rFonts w:ascii="Arial" w:eastAsia="Calibri" w:hAnsi="Arial" w:cs="Arial"/>
        </w:rPr>
        <w:t>sila</w:t>
      </w:r>
      <w:r w:rsidRPr="00A13DE8">
        <w:rPr>
          <w:rFonts w:ascii="Arial" w:eastAsia="Calibri" w:hAnsi="Arial" w:cs="Arial"/>
          <w:lang w:val="sr-Latn-CS"/>
        </w:rPr>
        <w:t>.</w:t>
      </w:r>
    </w:p>
    <w:p w14:paraId="53B03A80" w14:textId="77777777" w:rsidR="0063705C" w:rsidRPr="00A13DE8" w:rsidRDefault="0063705C" w:rsidP="00541545">
      <w:pPr>
        <w:spacing w:after="0"/>
        <w:jc w:val="both"/>
        <w:rPr>
          <w:rFonts w:ascii="Arial" w:eastAsia="Calibri" w:hAnsi="Arial" w:cs="Arial"/>
          <w:b/>
          <w:bCs/>
          <w:i/>
          <w:iCs/>
          <w:lang w:val="sr-Latn-CS"/>
        </w:rPr>
      </w:pPr>
    </w:p>
    <w:p w14:paraId="0A98880A" w14:textId="4F1227B3" w:rsidR="0005748F" w:rsidRPr="00A13DE8" w:rsidRDefault="0005748F" w:rsidP="00541545">
      <w:pPr>
        <w:spacing w:after="0"/>
        <w:jc w:val="both"/>
        <w:rPr>
          <w:rFonts w:ascii="Arial" w:hAnsi="Arial" w:cs="Arial"/>
          <w:lang w:val="sr-Latn-CS"/>
        </w:rPr>
      </w:pPr>
      <w:r w:rsidRPr="00D14F43">
        <w:rPr>
          <w:rFonts w:ascii="Arial" w:hAnsi="Arial" w:cs="Arial"/>
        </w:rPr>
        <w:t>Teren</w:t>
      </w:r>
      <w:r w:rsidRPr="00A13DE8">
        <w:rPr>
          <w:rFonts w:ascii="Arial" w:hAnsi="Arial" w:cs="Arial"/>
          <w:lang w:val="sr-Latn-CS"/>
        </w:rPr>
        <w:t xml:space="preserve"> š</w:t>
      </w:r>
      <w:r w:rsidRPr="00D14F43">
        <w:rPr>
          <w:rFonts w:ascii="Arial" w:hAnsi="Arial" w:cs="Arial"/>
        </w:rPr>
        <w:t>ireg</w:t>
      </w:r>
      <w:r w:rsidRPr="00A13DE8">
        <w:rPr>
          <w:rFonts w:ascii="Arial" w:hAnsi="Arial" w:cs="Arial"/>
          <w:lang w:val="sr-Latn-CS"/>
        </w:rPr>
        <w:t xml:space="preserve"> </w:t>
      </w:r>
      <w:r w:rsidRPr="00D14F43">
        <w:rPr>
          <w:rFonts w:ascii="Arial" w:hAnsi="Arial" w:cs="Arial"/>
        </w:rPr>
        <w:t>podru</w:t>
      </w:r>
      <w:r w:rsidRPr="00A13DE8">
        <w:rPr>
          <w:rFonts w:ascii="Arial" w:hAnsi="Arial" w:cs="Arial"/>
          <w:lang w:val="sr-Latn-CS"/>
        </w:rPr>
        <w:t>č</w:t>
      </w:r>
      <w:r w:rsidRPr="00D14F43">
        <w:rPr>
          <w:rFonts w:ascii="Arial" w:hAnsi="Arial" w:cs="Arial"/>
        </w:rPr>
        <w:t>ja</w:t>
      </w:r>
      <w:r w:rsidRPr="00A13DE8">
        <w:rPr>
          <w:rFonts w:ascii="Arial" w:hAnsi="Arial" w:cs="Arial"/>
          <w:lang w:val="sr-Latn-CS"/>
        </w:rPr>
        <w:t xml:space="preserve"> </w:t>
      </w:r>
      <w:r w:rsidRPr="00D14F43">
        <w:rPr>
          <w:rFonts w:ascii="Arial" w:hAnsi="Arial" w:cs="Arial"/>
        </w:rPr>
        <w:t>je</w:t>
      </w:r>
      <w:r w:rsidRPr="00A13DE8">
        <w:rPr>
          <w:rFonts w:ascii="Arial" w:hAnsi="Arial" w:cs="Arial"/>
          <w:lang w:val="sr-Latn-CS"/>
        </w:rPr>
        <w:t xml:space="preserve"> </w:t>
      </w:r>
      <w:r w:rsidRPr="00D14F43">
        <w:rPr>
          <w:rFonts w:ascii="Arial" w:hAnsi="Arial" w:cs="Arial"/>
        </w:rPr>
        <w:t>brdski</w:t>
      </w:r>
      <w:r w:rsidRPr="00A13DE8">
        <w:rPr>
          <w:rFonts w:ascii="Arial" w:hAnsi="Arial" w:cs="Arial"/>
          <w:lang w:val="sr-Latn-CS"/>
        </w:rPr>
        <w:t xml:space="preserve"> </w:t>
      </w:r>
      <w:r w:rsidRPr="00D14F43">
        <w:rPr>
          <w:rFonts w:ascii="Arial" w:hAnsi="Arial" w:cs="Arial"/>
        </w:rPr>
        <w:t>i</w:t>
      </w:r>
      <w:r w:rsidRPr="00A13DE8">
        <w:rPr>
          <w:rFonts w:ascii="Arial" w:hAnsi="Arial" w:cs="Arial"/>
          <w:lang w:val="sr-Latn-CS"/>
        </w:rPr>
        <w:t xml:space="preserve"> </w:t>
      </w:r>
      <w:r w:rsidRPr="00D14F43">
        <w:rPr>
          <w:rFonts w:ascii="Arial" w:hAnsi="Arial" w:cs="Arial"/>
        </w:rPr>
        <w:t>brdsko</w:t>
      </w:r>
      <w:r w:rsidRPr="00A13DE8">
        <w:rPr>
          <w:rFonts w:ascii="Arial" w:hAnsi="Arial" w:cs="Arial"/>
          <w:lang w:val="sr-Latn-CS"/>
        </w:rPr>
        <w:t>-</w:t>
      </w:r>
      <w:r w:rsidRPr="00D14F43">
        <w:rPr>
          <w:rFonts w:ascii="Arial" w:hAnsi="Arial" w:cs="Arial"/>
        </w:rPr>
        <w:t>planinsk</w:t>
      </w:r>
      <w:r w:rsidR="009E5539" w:rsidRPr="00D14F43">
        <w:rPr>
          <w:rFonts w:ascii="Arial" w:hAnsi="Arial" w:cs="Arial"/>
        </w:rPr>
        <w:t>i</w:t>
      </w:r>
      <w:r w:rsidR="009E5539" w:rsidRPr="00A13DE8">
        <w:rPr>
          <w:rFonts w:ascii="Arial" w:hAnsi="Arial" w:cs="Arial"/>
          <w:lang w:val="sr-Latn-CS"/>
        </w:rPr>
        <w:t xml:space="preserve">, </w:t>
      </w:r>
      <w:r w:rsidR="009E5539" w:rsidRPr="00D14F43">
        <w:rPr>
          <w:rFonts w:ascii="Arial" w:hAnsi="Arial" w:cs="Arial"/>
        </w:rPr>
        <w:t>nadmorske</w:t>
      </w:r>
      <w:r w:rsidR="009E5539" w:rsidRPr="00A13DE8">
        <w:rPr>
          <w:rFonts w:ascii="Arial" w:hAnsi="Arial" w:cs="Arial"/>
          <w:lang w:val="sr-Latn-CS"/>
        </w:rPr>
        <w:t xml:space="preserve"> </w:t>
      </w:r>
      <w:r w:rsidR="009E5539" w:rsidRPr="00D14F43">
        <w:rPr>
          <w:rFonts w:ascii="Arial" w:hAnsi="Arial" w:cs="Arial"/>
        </w:rPr>
        <w:t>visine</w:t>
      </w:r>
      <w:r w:rsidR="009E5539" w:rsidRPr="00A13DE8">
        <w:rPr>
          <w:rFonts w:ascii="Arial" w:hAnsi="Arial" w:cs="Arial"/>
          <w:lang w:val="sr-Latn-CS"/>
        </w:rPr>
        <w:t xml:space="preserve"> </w:t>
      </w:r>
      <w:r w:rsidR="009E5539" w:rsidRPr="00D14F43">
        <w:rPr>
          <w:rFonts w:ascii="Arial" w:hAnsi="Arial" w:cs="Arial"/>
        </w:rPr>
        <w:t>od</w:t>
      </w:r>
      <w:r w:rsidR="009E5539" w:rsidRPr="00A13DE8">
        <w:rPr>
          <w:rFonts w:ascii="Arial" w:hAnsi="Arial" w:cs="Arial"/>
          <w:lang w:val="sr-Latn-CS"/>
        </w:rPr>
        <w:t xml:space="preserve"> 800 </w:t>
      </w:r>
      <w:r w:rsidR="009E5539" w:rsidRPr="00D14F43">
        <w:rPr>
          <w:rFonts w:ascii="Arial" w:hAnsi="Arial" w:cs="Arial"/>
        </w:rPr>
        <w:t>do</w:t>
      </w:r>
      <w:r w:rsidR="009E5539" w:rsidRPr="00A13DE8">
        <w:rPr>
          <w:rFonts w:ascii="Arial" w:hAnsi="Arial" w:cs="Arial"/>
          <w:lang w:val="sr-Latn-CS"/>
        </w:rPr>
        <w:t xml:space="preserve"> 1100 </w:t>
      </w:r>
      <w:r w:rsidR="009E5539" w:rsidRPr="00D14F43">
        <w:rPr>
          <w:rFonts w:ascii="Arial" w:hAnsi="Arial" w:cs="Arial"/>
        </w:rPr>
        <w:t>m</w:t>
      </w:r>
      <w:r w:rsidR="009E5539" w:rsidRPr="00A13DE8">
        <w:rPr>
          <w:rFonts w:ascii="Arial" w:hAnsi="Arial" w:cs="Arial"/>
          <w:lang w:val="sr-Latn-CS"/>
        </w:rPr>
        <w:t>.</w:t>
      </w:r>
      <w:r w:rsidR="009E5539" w:rsidRPr="00D14F43">
        <w:rPr>
          <w:rFonts w:ascii="Arial" w:hAnsi="Arial" w:cs="Arial"/>
        </w:rPr>
        <w:t>n</w:t>
      </w:r>
      <w:r w:rsidR="009E5539" w:rsidRPr="00A13DE8">
        <w:rPr>
          <w:rFonts w:ascii="Arial" w:hAnsi="Arial" w:cs="Arial"/>
          <w:lang w:val="sr-Latn-CS"/>
        </w:rPr>
        <w:t>.</w:t>
      </w:r>
      <w:r w:rsidR="009E5539" w:rsidRPr="00D14F43">
        <w:rPr>
          <w:rFonts w:ascii="Arial" w:hAnsi="Arial" w:cs="Arial"/>
        </w:rPr>
        <w:t>m</w:t>
      </w:r>
      <w:r w:rsidRPr="00A13DE8">
        <w:rPr>
          <w:rFonts w:ascii="Arial" w:hAnsi="Arial" w:cs="Arial"/>
          <w:lang w:val="sr-Latn-CS"/>
        </w:rPr>
        <w:t xml:space="preserve">, </w:t>
      </w:r>
      <w:r w:rsidRPr="00D14F43">
        <w:rPr>
          <w:rFonts w:ascii="Arial" w:hAnsi="Arial" w:cs="Arial"/>
        </w:rPr>
        <w:t>sa</w:t>
      </w:r>
      <w:r w:rsidRPr="00A13DE8">
        <w:rPr>
          <w:rFonts w:ascii="Arial" w:hAnsi="Arial" w:cs="Arial"/>
          <w:lang w:val="sr-Latn-CS"/>
        </w:rPr>
        <w:t xml:space="preserve"> </w:t>
      </w:r>
      <w:r w:rsidRPr="00D14F43">
        <w:rPr>
          <w:rFonts w:ascii="Arial" w:hAnsi="Arial" w:cs="Arial"/>
        </w:rPr>
        <w:t>strmim</w:t>
      </w:r>
      <w:r w:rsidRPr="00A13DE8">
        <w:rPr>
          <w:rFonts w:ascii="Arial" w:hAnsi="Arial" w:cs="Arial"/>
          <w:lang w:val="sr-Latn-CS"/>
        </w:rPr>
        <w:t xml:space="preserve"> </w:t>
      </w:r>
      <w:r w:rsidRPr="00D14F43">
        <w:rPr>
          <w:rFonts w:ascii="Arial" w:hAnsi="Arial" w:cs="Arial"/>
        </w:rPr>
        <w:t>padinama</w:t>
      </w:r>
      <w:r w:rsidRPr="00A13DE8">
        <w:rPr>
          <w:rFonts w:ascii="Arial" w:hAnsi="Arial" w:cs="Arial"/>
          <w:lang w:val="sr-Latn-CS"/>
        </w:rPr>
        <w:t xml:space="preserve"> </w:t>
      </w:r>
      <w:r w:rsidRPr="00D14F43">
        <w:rPr>
          <w:rFonts w:ascii="Arial" w:hAnsi="Arial" w:cs="Arial"/>
        </w:rPr>
        <w:t>du</w:t>
      </w:r>
      <w:r w:rsidRPr="00A13DE8">
        <w:rPr>
          <w:rFonts w:ascii="Arial" w:hAnsi="Arial" w:cs="Arial"/>
          <w:lang w:val="sr-Latn-CS"/>
        </w:rPr>
        <w:t xml:space="preserve">ž </w:t>
      </w:r>
      <w:r w:rsidRPr="00D14F43">
        <w:rPr>
          <w:rFonts w:ascii="Arial" w:hAnsi="Arial" w:cs="Arial"/>
        </w:rPr>
        <w:t>kojih</w:t>
      </w:r>
      <w:r w:rsidRPr="00A13DE8">
        <w:rPr>
          <w:rFonts w:ascii="Arial" w:hAnsi="Arial" w:cs="Arial"/>
          <w:lang w:val="sr-Latn-CS"/>
        </w:rPr>
        <w:t xml:space="preserve"> </w:t>
      </w:r>
      <w:r w:rsidRPr="00D14F43">
        <w:rPr>
          <w:rFonts w:ascii="Arial" w:hAnsi="Arial" w:cs="Arial"/>
        </w:rPr>
        <w:t>se</w:t>
      </w:r>
      <w:r w:rsidRPr="00A13DE8">
        <w:rPr>
          <w:rFonts w:ascii="Arial" w:hAnsi="Arial" w:cs="Arial"/>
          <w:lang w:val="sr-Latn-CS"/>
        </w:rPr>
        <w:t xml:space="preserve">, </w:t>
      </w:r>
      <w:r w:rsidRPr="00D14F43">
        <w:rPr>
          <w:rFonts w:ascii="Arial" w:hAnsi="Arial" w:cs="Arial"/>
        </w:rPr>
        <w:t>mjestimi</w:t>
      </w:r>
      <w:r w:rsidRPr="00A13DE8">
        <w:rPr>
          <w:rFonts w:ascii="Arial" w:hAnsi="Arial" w:cs="Arial"/>
          <w:lang w:val="sr-Latn-CS"/>
        </w:rPr>
        <w:t>č</w:t>
      </w:r>
      <w:r w:rsidRPr="00D14F43">
        <w:rPr>
          <w:rFonts w:ascii="Arial" w:hAnsi="Arial" w:cs="Arial"/>
        </w:rPr>
        <w:t>no</w:t>
      </w:r>
      <w:r w:rsidRPr="00A13DE8">
        <w:rPr>
          <w:rFonts w:ascii="Arial" w:hAnsi="Arial" w:cs="Arial"/>
          <w:lang w:val="sr-Latn-CS"/>
        </w:rPr>
        <w:t xml:space="preserve">, </w:t>
      </w:r>
      <w:r w:rsidRPr="00D14F43">
        <w:rPr>
          <w:rFonts w:ascii="Arial" w:hAnsi="Arial" w:cs="Arial"/>
        </w:rPr>
        <w:t>zapa</w:t>
      </w:r>
      <w:r w:rsidRPr="00A13DE8">
        <w:rPr>
          <w:rFonts w:ascii="Arial" w:hAnsi="Arial" w:cs="Arial"/>
          <w:lang w:val="sr-Latn-CS"/>
        </w:rPr>
        <w:t>ž</w:t>
      </w:r>
      <w:r w:rsidRPr="00D14F43">
        <w:rPr>
          <w:rFonts w:ascii="Arial" w:hAnsi="Arial" w:cs="Arial"/>
        </w:rPr>
        <w:t>aju</w:t>
      </w:r>
      <w:r w:rsidRPr="00A13DE8">
        <w:rPr>
          <w:rFonts w:ascii="Arial" w:hAnsi="Arial" w:cs="Arial"/>
          <w:lang w:val="sr-Latn-CS"/>
        </w:rPr>
        <w:t xml:space="preserve"> </w:t>
      </w:r>
      <w:r w:rsidRPr="00D14F43">
        <w:rPr>
          <w:rFonts w:ascii="Arial" w:hAnsi="Arial" w:cs="Arial"/>
        </w:rPr>
        <w:t>i</w:t>
      </w:r>
      <w:r w:rsidRPr="00A13DE8">
        <w:rPr>
          <w:rFonts w:ascii="Arial" w:hAnsi="Arial" w:cs="Arial"/>
          <w:lang w:val="sr-Latn-CS"/>
        </w:rPr>
        <w:t xml:space="preserve"> </w:t>
      </w:r>
      <w:r w:rsidRPr="00D14F43">
        <w:rPr>
          <w:rFonts w:ascii="Arial" w:hAnsi="Arial" w:cs="Arial"/>
        </w:rPr>
        <w:t>strmi</w:t>
      </w:r>
      <w:r w:rsidRPr="00A13DE8">
        <w:rPr>
          <w:rFonts w:ascii="Arial" w:hAnsi="Arial" w:cs="Arial"/>
          <w:lang w:val="sr-Latn-CS"/>
        </w:rPr>
        <w:t xml:space="preserve"> </w:t>
      </w:r>
      <w:r w:rsidRPr="00D14F43">
        <w:rPr>
          <w:rFonts w:ascii="Arial" w:hAnsi="Arial" w:cs="Arial"/>
        </w:rPr>
        <w:t>do</w:t>
      </w:r>
      <w:r w:rsidRPr="00A13DE8">
        <w:rPr>
          <w:rFonts w:ascii="Arial" w:hAnsi="Arial" w:cs="Arial"/>
          <w:lang w:val="sr-Latn-CS"/>
        </w:rPr>
        <w:t xml:space="preserve"> </w:t>
      </w:r>
      <w:r w:rsidRPr="00D14F43">
        <w:rPr>
          <w:rFonts w:ascii="Arial" w:hAnsi="Arial" w:cs="Arial"/>
        </w:rPr>
        <w:t>vertikalni</w:t>
      </w:r>
      <w:r w:rsidRPr="00A13DE8">
        <w:rPr>
          <w:rFonts w:ascii="Arial" w:hAnsi="Arial" w:cs="Arial"/>
          <w:lang w:val="sr-Latn-CS"/>
        </w:rPr>
        <w:t xml:space="preserve"> </w:t>
      </w:r>
      <w:r w:rsidRPr="00D14F43">
        <w:rPr>
          <w:rFonts w:ascii="Arial" w:hAnsi="Arial" w:cs="Arial"/>
        </w:rPr>
        <w:t>stijenski</w:t>
      </w:r>
      <w:r w:rsidRPr="00A13DE8">
        <w:rPr>
          <w:rFonts w:ascii="Arial" w:hAnsi="Arial" w:cs="Arial"/>
          <w:lang w:val="sr-Latn-CS"/>
        </w:rPr>
        <w:t xml:space="preserve"> </w:t>
      </w:r>
      <w:r w:rsidRPr="00D14F43">
        <w:rPr>
          <w:rFonts w:ascii="Arial" w:hAnsi="Arial" w:cs="Arial"/>
        </w:rPr>
        <w:t>odsjeci</w:t>
      </w:r>
      <w:r w:rsidR="009E5539" w:rsidRPr="00A13DE8">
        <w:rPr>
          <w:rFonts w:ascii="Arial" w:hAnsi="Arial" w:cs="Arial"/>
          <w:lang w:val="sr-Latn-CS"/>
        </w:rPr>
        <w:t>,</w:t>
      </w:r>
      <w:r w:rsidRPr="00A13DE8">
        <w:rPr>
          <w:rFonts w:ascii="Arial" w:hAnsi="Arial" w:cs="Arial"/>
          <w:lang w:val="sr-Latn-CS"/>
        </w:rPr>
        <w:t xml:space="preserve"> </w:t>
      </w:r>
      <w:r w:rsidRPr="00D14F43">
        <w:rPr>
          <w:rFonts w:ascii="Arial" w:hAnsi="Arial" w:cs="Arial"/>
        </w:rPr>
        <w:t>sa</w:t>
      </w:r>
      <w:r w:rsidRPr="00A13DE8">
        <w:rPr>
          <w:rFonts w:ascii="Arial" w:hAnsi="Arial" w:cs="Arial"/>
          <w:lang w:val="sr-Latn-CS"/>
        </w:rPr>
        <w:t xml:space="preserve"> </w:t>
      </w:r>
      <w:r w:rsidRPr="00D14F43">
        <w:rPr>
          <w:rFonts w:ascii="Arial" w:hAnsi="Arial" w:cs="Arial"/>
        </w:rPr>
        <w:t>ostjenjacima</w:t>
      </w:r>
      <w:r w:rsidRPr="00A13DE8">
        <w:rPr>
          <w:rFonts w:ascii="Arial" w:hAnsi="Arial" w:cs="Arial"/>
          <w:lang w:val="sr-Latn-CS"/>
        </w:rPr>
        <w:t xml:space="preserve"> </w:t>
      </w:r>
      <w:r w:rsidRPr="00D14F43">
        <w:rPr>
          <w:rFonts w:ascii="Arial" w:hAnsi="Arial" w:cs="Arial"/>
        </w:rPr>
        <w:t>i</w:t>
      </w:r>
      <w:r w:rsidRPr="00A13DE8">
        <w:rPr>
          <w:rFonts w:ascii="Arial" w:hAnsi="Arial" w:cs="Arial"/>
          <w:lang w:val="sr-Latn-CS"/>
        </w:rPr>
        <w:t xml:space="preserve"> </w:t>
      </w:r>
      <w:r w:rsidRPr="00D14F43">
        <w:rPr>
          <w:rFonts w:ascii="Arial" w:hAnsi="Arial" w:cs="Arial"/>
        </w:rPr>
        <w:t>siparima</w:t>
      </w:r>
      <w:r w:rsidRPr="00A13DE8">
        <w:rPr>
          <w:rFonts w:ascii="Arial" w:hAnsi="Arial" w:cs="Arial"/>
          <w:lang w:val="sr-Latn-CS"/>
        </w:rPr>
        <w:t xml:space="preserve">. </w:t>
      </w:r>
    </w:p>
    <w:p w14:paraId="4FEAECF2" w14:textId="77777777" w:rsidR="0063705C" w:rsidRPr="00A13DE8" w:rsidRDefault="0063705C" w:rsidP="00541545">
      <w:pPr>
        <w:spacing w:after="0"/>
        <w:jc w:val="both"/>
        <w:rPr>
          <w:rFonts w:ascii="Arial" w:hAnsi="Arial" w:cs="Arial"/>
          <w:lang w:val="sr-Latn-CS"/>
        </w:rPr>
      </w:pPr>
    </w:p>
    <w:p w14:paraId="0FC80607" w14:textId="2CE70365" w:rsidR="0005748F" w:rsidRPr="00BA77BB" w:rsidRDefault="0063705C" w:rsidP="00541545">
      <w:pPr>
        <w:spacing w:after="0"/>
        <w:jc w:val="both"/>
        <w:rPr>
          <w:rFonts w:ascii="Arial" w:hAnsi="Arial" w:cs="Arial"/>
          <w:lang w:val="sr-Latn-CS"/>
        </w:rPr>
      </w:pPr>
      <w:r w:rsidRPr="00D14F43">
        <w:rPr>
          <w:rFonts w:ascii="Arial" w:hAnsi="Arial" w:cs="Arial"/>
        </w:rPr>
        <w:t>Lokalitet</w:t>
      </w:r>
      <w:r w:rsidR="0005748F" w:rsidRPr="00BA77BB">
        <w:rPr>
          <w:rFonts w:ascii="Arial" w:hAnsi="Arial" w:cs="Arial"/>
          <w:lang w:val="sr-Latn-CS"/>
        </w:rPr>
        <w:t xml:space="preserve"> „</w:t>
      </w:r>
      <w:proofErr w:type="gramStart"/>
      <w:r w:rsidR="0005748F" w:rsidRPr="00D14F43">
        <w:rPr>
          <w:rFonts w:ascii="Arial" w:hAnsi="Arial" w:cs="Arial"/>
        </w:rPr>
        <w:t>Ober</w:t>
      </w:r>
      <w:r w:rsidR="0005748F" w:rsidRPr="00BA77BB">
        <w:rPr>
          <w:rFonts w:ascii="Arial" w:hAnsi="Arial" w:cs="Arial"/>
          <w:lang w:val="sr-Latn-CS"/>
        </w:rPr>
        <w:t xml:space="preserve">“ </w:t>
      </w:r>
      <w:r w:rsidR="0005748F" w:rsidRPr="00D14F43">
        <w:rPr>
          <w:rFonts w:ascii="Arial" w:hAnsi="Arial" w:cs="Arial"/>
        </w:rPr>
        <w:t>zauzima</w:t>
      </w:r>
      <w:proofErr w:type="gramEnd"/>
      <w:r w:rsidR="0005748F" w:rsidRPr="00BA77BB">
        <w:rPr>
          <w:rFonts w:ascii="Arial" w:hAnsi="Arial" w:cs="Arial"/>
          <w:lang w:val="sr-Latn-CS"/>
        </w:rPr>
        <w:t xml:space="preserve">, </w:t>
      </w:r>
      <w:r w:rsidR="0005748F" w:rsidRPr="00D14F43">
        <w:rPr>
          <w:rFonts w:ascii="Arial" w:hAnsi="Arial" w:cs="Arial"/>
        </w:rPr>
        <w:t>ju</w:t>
      </w:r>
      <w:r w:rsidR="0005748F" w:rsidRPr="00BA77BB">
        <w:rPr>
          <w:rFonts w:ascii="Arial" w:hAnsi="Arial" w:cs="Arial"/>
          <w:lang w:val="sr-Latn-CS"/>
        </w:rPr>
        <w:t>ž</w:t>
      </w:r>
      <w:r w:rsidR="0005748F" w:rsidRPr="00D14F43">
        <w:rPr>
          <w:rFonts w:ascii="Arial" w:hAnsi="Arial" w:cs="Arial"/>
        </w:rPr>
        <w:t>ne</w:t>
      </w:r>
      <w:r w:rsidR="0005748F" w:rsidRPr="00BA77BB">
        <w:rPr>
          <w:rFonts w:ascii="Arial" w:hAnsi="Arial" w:cs="Arial"/>
          <w:lang w:val="sr-Latn-CS"/>
        </w:rPr>
        <w:t xml:space="preserve"> </w:t>
      </w:r>
      <w:r w:rsidR="0005748F" w:rsidRPr="00D14F43">
        <w:rPr>
          <w:rFonts w:ascii="Arial" w:hAnsi="Arial" w:cs="Arial"/>
        </w:rPr>
        <w:t>padine</w:t>
      </w:r>
      <w:r w:rsidR="0005748F" w:rsidRPr="00BA77BB">
        <w:rPr>
          <w:rFonts w:ascii="Arial" w:hAnsi="Arial" w:cs="Arial"/>
          <w:lang w:val="sr-Latn-CS"/>
        </w:rPr>
        <w:t xml:space="preserve"> </w:t>
      </w:r>
      <w:r w:rsidR="0005748F" w:rsidRPr="00D14F43">
        <w:rPr>
          <w:rFonts w:ascii="Arial" w:hAnsi="Arial" w:cs="Arial"/>
        </w:rPr>
        <w:t>uzvi</w:t>
      </w:r>
      <w:r w:rsidR="0005748F" w:rsidRPr="00BA77BB">
        <w:rPr>
          <w:rFonts w:ascii="Arial" w:hAnsi="Arial" w:cs="Arial"/>
          <w:lang w:val="sr-Latn-CS"/>
        </w:rPr>
        <w:t>š</w:t>
      </w:r>
      <w:r w:rsidR="0005748F" w:rsidRPr="00D14F43">
        <w:rPr>
          <w:rFonts w:ascii="Arial" w:hAnsi="Arial" w:cs="Arial"/>
        </w:rPr>
        <w:t>enja</w:t>
      </w:r>
      <w:r w:rsidR="0005748F" w:rsidRPr="00BA77BB">
        <w:rPr>
          <w:rFonts w:ascii="Arial" w:hAnsi="Arial" w:cs="Arial"/>
          <w:lang w:val="sr-Latn-CS"/>
        </w:rPr>
        <w:t xml:space="preserve"> </w:t>
      </w:r>
      <w:r w:rsidR="0005748F" w:rsidRPr="00D14F43">
        <w:rPr>
          <w:rFonts w:ascii="Arial" w:hAnsi="Arial" w:cs="Arial"/>
        </w:rPr>
        <w:t>Ober</w:t>
      </w:r>
      <w:r w:rsidR="0005748F" w:rsidRPr="00BA77BB">
        <w:rPr>
          <w:rFonts w:ascii="Arial" w:hAnsi="Arial" w:cs="Arial"/>
          <w:lang w:val="sr-Latn-CS"/>
        </w:rPr>
        <w:t xml:space="preserve"> </w:t>
      </w:r>
      <w:r w:rsidR="0005748F" w:rsidRPr="00D14F43">
        <w:rPr>
          <w:rFonts w:ascii="Arial" w:hAnsi="Arial" w:cs="Arial"/>
        </w:rPr>
        <w:t>a</w:t>
      </w:r>
      <w:r w:rsidR="0005748F" w:rsidRPr="00BA77BB">
        <w:rPr>
          <w:rFonts w:ascii="Arial" w:hAnsi="Arial" w:cs="Arial"/>
          <w:lang w:val="sr-Latn-CS"/>
        </w:rPr>
        <w:t xml:space="preserve"> </w:t>
      </w:r>
      <w:r w:rsidR="0005748F" w:rsidRPr="00D14F43">
        <w:rPr>
          <w:rFonts w:ascii="Arial" w:hAnsi="Arial" w:cs="Arial"/>
        </w:rPr>
        <w:t>teren</w:t>
      </w:r>
      <w:r w:rsidR="0005748F" w:rsidRPr="00BA77BB">
        <w:rPr>
          <w:rFonts w:ascii="Arial" w:hAnsi="Arial" w:cs="Arial"/>
          <w:lang w:val="sr-Latn-CS"/>
        </w:rPr>
        <w:t xml:space="preserve"> </w:t>
      </w:r>
      <w:r w:rsidR="0005748F" w:rsidRPr="00D14F43">
        <w:rPr>
          <w:rFonts w:ascii="Arial" w:hAnsi="Arial" w:cs="Arial"/>
        </w:rPr>
        <w:t>obuhva</w:t>
      </w:r>
      <w:r w:rsidR="0005748F" w:rsidRPr="00BA77BB">
        <w:rPr>
          <w:rFonts w:ascii="Arial" w:hAnsi="Arial" w:cs="Arial"/>
          <w:lang w:val="sr-Latn-CS"/>
        </w:rPr>
        <w:t>ć</w:t>
      </w:r>
      <w:r w:rsidR="0005748F" w:rsidRPr="00D14F43">
        <w:rPr>
          <w:rFonts w:ascii="Arial" w:hAnsi="Arial" w:cs="Arial"/>
        </w:rPr>
        <w:t>en</w:t>
      </w:r>
      <w:r w:rsidR="0005748F" w:rsidRPr="00BA77BB">
        <w:rPr>
          <w:rFonts w:ascii="Arial" w:hAnsi="Arial" w:cs="Arial"/>
          <w:lang w:val="sr-Latn-CS"/>
        </w:rPr>
        <w:t xml:space="preserve"> </w:t>
      </w:r>
      <w:r w:rsidR="0005748F" w:rsidRPr="00D14F43">
        <w:rPr>
          <w:rFonts w:ascii="Arial" w:hAnsi="Arial" w:cs="Arial"/>
        </w:rPr>
        <w:t>predmetnim</w:t>
      </w:r>
      <w:r w:rsidR="0005748F" w:rsidRPr="00BA77BB">
        <w:rPr>
          <w:rFonts w:ascii="Arial" w:hAnsi="Arial" w:cs="Arial"/>
          <w:lang w:val="sr-Latn-CS"/>
        </w:rPr>
        <w:t xml:space="preserve"> </w:t>
      </w:r>
      <w:r w:rsidR="0005748F" w:rsidRPr="00D14F43">
        <w:rPr>
          <w:rFonts w:ascii="Arial" w:hAnsi="Arial" w:cs="Arial"/>
        </w:rPr>
        <w:t>prostorom</w:t>
      </w:r>
      <w:r w:rsidR="0005748F" w:rsidRPr="00BA77BB">
        <w:rPr>
          <w:rFonts w:ascii="Arial" w:hAnsi="Arial" w:cs="Arial"/>
          <w:lang w:val="sr-Latn-CS"/>
        </w:rPr>
        <w:t xml:space="preserve"> </w:t>
      </w:r>
      <w:r w:rsidR="0005748F" w:rsidRPr="00D14F43">
        <w:rPr>
          <w:rFonts w:ascii="Arial" w:hAnsi="Arial" w:cs="Arial"/>
        </w:rPr>
        <w:t>se</w:t>
      </w:r>
      <w:r w:rsidR="0005748F" w:rsidRPr="00BA77BB">
        <w:rPr>
          <w:rFonts w:ascii="Arial" w:hAnsi="Arial" w:cs="Arial"/>
          <w:lang w:val="sr-Latn-CS"/>
        </w:rPr>
        <w:t xml:space="preserve"> </w:t>
      </w:r>
      <w:r w:rsidR="0005748F" w:rsidRPr="00D14F43">
        <w:rPr>
          <w:rFonts w:ascii="Arial" w:hAnsi="Arial" w:cs="Arial"/>
        </w:rPr>
        <w:t>nalazi</w:t>
      </w:r>
      <w:r w:rsidR="0005748F" w:rsidRPr="00BA77BB">
        <w:rPr>
          <w:rFonts w:ascii="Arial" w:hAnsi="Arial" w:cs="Arial"/>
          <w:lang w:val="sr-Latn-CS"/>
        </w:rPr>
        <w:t xml:space="preserve"> </w:t>
      </w:r>
      <w:r w:rsidR="0005748F" w:rsidRPr="00D14F43">
        <w:rPr>
          <w:rFonts w:ascii="Arial" w:hAnsi="Arial" w:cs="Arial"/>
        </w:rPr>
        <w:t>na</w:t>
      </w:r>
      <w:r w:rsidR="0005748F" w:rsidRPr="00BA77BB">
        <w:rPr>
          <w:rFonts w:ascii="Arial" w:hAnsi="Arial" w:cs="Arial"/>
          <w:lang w:val="sr-Latn-CS"/>
        </w:rPr>
        <w:t xml:space="preserve"> </w:t>
      </w:r>
      <w:r w:rsidR="0005748F" w:rsidRPr="00D14F43">
        <w:rPr>
          <w:rFonts w:ascii="Arial" w:hAnsi="Arial" w:cs="Arial"/>
        </w:rPr>
        <w:t>prosje</w:t>
      </w:r>
      <w:r w:rsidR="0005748F" w:rsidRPr="00BA77BB">
        <w:rPr>
          <w:rFonts w:ascii="Arial" w:hAnsi="Arial" w:cs="Arial"/>
          <w:lang w:val="sr-Latn-CS"/>
        </w:rPr>
        <w:t>č</w:t>
      </w:r>
      <w:r w:rsidR="0005748F" w:rsidRPr="00D14F43">
        <w:rPr>
          <w:rFonts w:ascii="Arial" w:hAnsi="Arial" w:cs="Arial"/>
        </w:rPr>
        <w:t>noj</w:t>
      </w:r>
      <w:r w:rsidR="0005748F" w:rsidRPr="00BA77BB">
        <w:rPr>
          <w:rFonts w:ascii="Arial" w:hAnsi="Arial" w:cs="Arial"/>
          <w:lang w:val="sr-Latn-CS"/>
        </w:rPr>
        <w:t xml:space="preserve"> </w:t>
      </w:r>
      <w:r w:rsidR="0005748F" w:rsidRPr="00D14F43">
        <w:rPr>
          <w:rFonts w:ascii="Arial" w:hAnsi="Arial" w:cs="Arial"/>
        </w:rPr>
        <w:t>nadmorskoj</w:t>
      </w:r>
      <w:r w:rsidR="0005748F" w:rsidRPr="00BA77BB">
        <w:rPr>
          <w:rFonts w:ascii="Arial" w:hAnsi="Arial" w:cs="Arial"/>
          <w:lang w:val="sr-Latn-CS"/>
        </w:rPr>
        <w:t xml:space="preserve"> </w:t>
      </w:r>
      <w:r w:rsidR="0005748F" w:rsidRPr="00D14F43">
        <w:rPr>
          <w:rFonts w:ascii="Arial" w:hAnsi="Arial" w:cs="Arial"/>
        </w:rPr>
        <w:t>visini</w:t>
      </w:r>
      <w:r w:rsidR="0005748F" w:rsidRPr="00BA77BB">
        <w:rPr>
          <w:rFonts w:ascii="Arial" w:hAnsi="Arial" w:cs="Arial"/>
          <w:lang w:val="sr-Latn-CS"/>
        </w:rPr>
        <w:t xml:space="preserve"> </w:t>
      </w:r>
      <w:r w:rsidR="0005748F" w:rsidRPr="00D14F43">
        <w:rPr>
          <w:rFonts w:ascii="Arial" w:hAnsi="Arial" w:cs="Arial"/>
        </w:rPr>
        <w:t>od</w:t>
      </w:r>
      <w:r w:rsidR="0005748F" w:rsidRPr="00BA77BB">
        <w:rPr>
          <w:rFonts w:ascii="Arial" w:hAnsi="Arial" w:cs="Arial"/>
          <w:lang w:val="sr-Latn-CS"/>
        </w:rPr>
        <w:t xml:space="preserve"> </w:t>
      </w:r>
      <w:r w:rsidR="0005748F" w:rsidRPr="00D14F43">
        <w:rPr>
          <w:rFonts w:ascii="Arial" w:hAnsi="Arial" w:cs="Arial"/>
        </w:rPr>
        <w:t>oko</w:t>
      </w:r>
      <w:r w:rsidR="0005748F" w:rsidRPr="00BA77BB">
        <w:rPr>
          <w:rFonts w:ascii="Arial" w:hAnsi="Arial" w:cs="Arial"/>
          <w:lang w:val="sr-Latn-CS"/>
        </w:rPr>
        <w:t xml:space="preserve"> 800 </w:t>
      </w:r>
      <w:r w:rsidR="0005748F" w:rsidRPr="00D14F43">
        <w:rPr>
          <w:rFonts w:ascii="Arial" w:hAnsi="Arial" w:cs="Arial"/>
        </w:rPr>
        <w:t>m</w:t>
      </w:r>
      <w:r w:rsidR="0005748F" w:rsidRPr="00BA77BB">
        <w:rPr>
          <w:rFonts w:ascii="Arial" w:hAnsi="Arial" w:cs="Arial"/>
          <w:lang w:val="sr-Latn-CS"/>
        </w:rPr>
        <w:t>.</w:t>
      </w:r>
      <w:r w:rsidR="0005748F" w:rsidRPr="00D14F43">
        <w:rPr>
          <w:rFonts w:ascii="Arial" w:hAnsi="Arial" w:cs="Arial"/>
        </w:rPr>
        <w:t>n</w:t>
      </w:r>
      <w:r w:rsidR="0005748F" w:rsidRPr="00BA77BB">
        <w:rPr>
          <w:rFonts w:ascii="Arial" w:hAnsi="Arial" w:cs="Arial"/>
          <w:lang w:val="sr-Latn-CS"/>
        </w:rPr>
        <w:t>.</w:t>
      </w:r>
      <w:r w:rsidR="0005748F" w:rsidRPr="00D14F43">
        <w:rPr>
          <w:rFonts w:ascii="Arial" w:hAnsi="Arial" w:cs="Arial"/>
        </w:rPr>
        <w:t>m</w:t>
      </w:r>
      <w:r w:rsidR="0005748F" w:rsidRPr="00BA77BB">
        <w:rPr>
          <w:rFonts w:ascii="Arial" w:hAnsi="Arial" w:cs="Arial"/>
          <w:lang w:val="sr-Latn-CS"/>
        </w:rPr>
        <w:t>.</w:t>
      </w:r>
      <w:r w:rsidR="00541545" w:rsidRPr="00BA77BB">
        <w:rPr>
          <w:rFonts w:ascii="Arial" w:hAnsi="Arial" w:cs="Arial"/>
          <w:lang w:val="sr-Latn-CS"/>
        </w:rPr>
        <w:t xml:space="preserve"> </w:t>
      </w:r>
      <w:r w:rsidR="0005748F" w:rsidRPr="00D14F43">
        <w:rPr>
          <w:rFonts w:ascii="Arial" w:hAnsi="Arial" w:cs="Arial"/>
        </w:rPr>
        <w:t>Morfolo</w:t>
      </w:r>
      <w:r w:rsidR="0005748F" w:rsidRPr="00BA77BB">
        <w:rPr>
          <w:rFonts w:ascii="Arial" w:hAnsi="Arial" w:cs="Arial"/>
          <w:lang w:val="sr-Latn-CS"/>
        </w:rPr>
        <w:t>š</w:t>
      </w:r>
      <w:r w:rsidR="0005748F" w:rsidRPr="00D14F43">
        <w:rPr>
          <w:rFonts w:ascii="Arial" w:hAnsi="Arial" w:cs="Arial"/>
        </w:rPr>
        <w:t>ke</w:t>
      </w:r>
      <w:r w:rsidR="0005748F" w:rsidRPr="00BA77BB">
        <w:rPr>
          <w:rFonts w:ascii="Arial" w:hAnsi="Arial" w:cs="Arial"/>
          <w:lang w:val="sr-Latn-CS"/>
        </w:rPr>
        <w:t xml:space="preserve"> </w:t>
      </w:r>
      <w:r w:rsidR="0005748F" w:rsidRPr="00D14F43">
        <w:rPr>
          <w:rFonts w:ascii="Arial" w:hAnsi="Arial" w:cs="Arial"/>
        </w:rPr>
        <w:t>osobine</w:t>
      </w:r>
      <w:r w:rsidR="0005748F" w:rsidRPr="00BA77BB">
        <w:rPr>
          <w:rFonts w:ascii="Arial" w:hAnsi="Arial" w:cs="Arial"/>
          <w:lang w:val="sr-Latn-CS"/>
        </w:rPr>
        <w:t xml:space="preserve"> </w:t>
      </w:r>
      <w:r w:rsidR="0005748F" w:rsidRPr="00D14F43">
        <w:rPr>
          <w:rFonts w:ascii="Arial" w:hAnsi="Arial" w:cs="Arial"/>
        </w:rPr>
        <w:t>svrstavaju</w:t>
      </w:r>
      <w:r w:rsidR="0005748F" w:rsidRPr="00BA77BB">
        <w:rPr>
          <w:rFonts w:ascii="Arial" w:hAnsi="Arial" w:cs="Arial"/>
          <w:lang w:val="sr-Latn-CS"/>
        </w:rPr>
        <w:t xml:space="preserve"> </w:t>
      </w:r>
      <w:r w:rsidR="0005748F" w:rsidRPr="00D14F43">
        <w:rPr>
          <w:rFonts w:ascii="Arial" w:hAnsi="Arial" w:cs="Arial"/>
        </w:rPr>
        <w:t>ovaj</w:t>
      </w:r>
      <w:r w:rsidR="0005748F" w:rsidRPr="00BA77BB">
        <w:rPr>
          <w:rFonts w:ascii="Arial" w:hAnsi="Arial" w:cs="Arial"/>
          <w:lang w:val="sr-Latn-CS"/>
        </w:rPr>
        <w:t xml:space="preserve"> </w:t>
      </w:r>
      <w:r w:rsidR="0005748F" w:rsidRPr="00D14F43">
        <w:rPr>
          <w:rFonts w:ascii="Arial" w:hAnsi="Arial" w:cs="Arial"/>
        </w:rPr>
        <w:t>prostor</w:t>
      </w:r>
      <w:r w:rsidR="0005748F" w:rsidRPr="00BA77BB">
        <w:rPr>
          <w:rFonts w:ascii="Arial" w:hAnsi="Arial" w:cs="Arial"/>
          <w:lang w:val="sr-Latn-CS"/>
        </w:rPr>
        <w:t xml:space="preserve"> </w:t>
      </w:r>
      <w:r w:rsidR="0005748F" w:rsidRPr="00D14F43">
        <w:rPr>
          <w:rFonts w:ascii="Arial" w:hAnsi="Arial" w:cs="Arial"/>
        </w:rPr>
        <w:t>u</w:t>
      </w:r>
      <w:r w:rsidR="0005748F" w:rsidRPr="00BA77BB">
        <w:rPr>
          <w:rFonts w:ascii="Arial" w:hAnsi="Arial" w:cs="Arial"/>
          <w:lang w:val="sr-Latn-CS"/>
        </w:rPr>
        <w:t xml:space="preserve"> </w:t>
      </w:r>
      <w:r w:rsidR="0005748F" w:rsidRPr="00D14F43">
        <w:rPr>
          <w:rFonts w:ascii="Arial" w:hAnsi="Arial" w:cs="Arial"/>
        </w:rPr>
        <w:t>brdsko</w:t>
      </w:r>
      <w:r w:rsidR="0005748F" w:rsidRPr="00BA77BB">
        <w:rPr>
          <w:rFonts w:ascii="Arial" w:hAnsi="Arial" w:cs="Arial"/>
          <w:lang w:val="sr-Latn-CS"/>
        </w:rPr>
        <w:t>–</w:t>
      </w:r>
      <w:r w:rsidR="0005748F" w:rsidRPr="00D14F43">
        <w:rPr>
          <w:rFonts w:ascii="Arial" w:hAnsi="Arial" w:cs="Arial"/>
        </w:rPr>
        <w:t>planinski</w:t>
      </w:r>
      <w:r w:rsidR="0005748F" w:rsidRPr="00BA77BB">
        <w:rPr>
          <w:rFonts w:ascii="Arial" w:hAnsi="Arial" w:cs="Arial"/>
          <w:lang w:val="sr-Latn-CS"/>
        </w:rPr>
        <w:t xml:space="preserve"> </w:t>
      </w:r>
      <w:r w:rsidR="0005748F" w:rsidRPr="00D14F43">
        <w:rPr>
          <w:rFonts w:ascii="Arial" w:hAnsi="Arial" w:cs="Arial"/>
        </w:rPr>
        <w:t>tip</w:t>
      </w:r>
      <w:r w:rsidR="0005748F" w:rsidRPr="00BA77BB">
        <w:rPr>
          <w:rFonts w:ascii="Arial" w:hAnsi="Arial" w:cs="Arial"/>
          <w:lang w:val="sr-Latn-CS"/>
        </w:rPr>
        <w:t xml:space="preserve"> </w:t>
      </w:r>
      <w:r w:rsidR="0005748F" w:rsidRPr="00D14F43">
        <w:rPr>
          <w:rFonts w:ascii="Arial" w:hAnsi="Arial" w:cs="Arial"/>
        </w:rPr>
        <w:t>re</w:t>
      </w:r>
      <w:r w:rsidR="009E5539" w:rsidRPr="00D14F43">
        <w:rPr>
          <w:rFonts w:ascii="Arial" w:hAnsi="Arial" w:cs="Arial"/>
        </w:rPr>
        <w:t>ljefa</w:t>
      </w:r>
      <w:r w:rsidR="009E5539" w:rsidRPr="00BA77BB">
        <w:rPr>
          <w:rFonts w:ascii="Arial" w:hAnsi="Arial" w:cs="Arial"/>
          <w:lang w:val="sr-Latn-CS"/>
        </w:rPr>
        <w:t xml:space="preserve">, </w:t>
      </w:r>
      <w:r w:rsidR="009E5539" w:rsidRPr="00D14F43">
        <w:rPr>
          <w:rFonts w:ascii="Arial" w:hAnsi="Arial" w:cs="Arial"/>
        </w:rPr>
        <w:t>sa</w:t>
      </w:r>
      <w:r w:rsidR="009E5539" w:rsidRPr="00BA77BB">
        <w:rPr>
          <w:rFonts w:ascii="Arial" w:hAnsi="Arial" w:cs="Arial"/>
          <w:lang w:val="sr-Latn-CS"/>
        </w:rPr>
        <w:t xml:space="preserve"> </w:t>
      </w:r>
      <w:r w:rsidR="009E5539" w:rsidRPr="00D14F43">
        <w:rPr>
          <w:rFonts w:ascii="Arial" w:hAnsi="Arial" w:cs="Arial"/>
        </w:rPr>
        <w:t>okolnim</w:t>
      </w:r>
      <w:r w:rsidR="009E5539" w:rsidRPr="00BA77BB">
        <w:rPr>
          <w:rFonts w:ascii="Arial" w:hAnsi="Arial" w:cs="Arial"/>
          <w:lang w:val="sr-Latn-CS"/>
        </w:rPr>
        <w:t xml:space="preserve"> </w:t>
      </w:r>
      <w:r w:rsidR="009E5539" w:rsidRPr="00D14F43">
        <w:rPr>
          <w:rFonts w:ascii="Arial" w:hAnsi="Arial" w:cs="Arial"/>
        </w:rPr>
        <w:t>brdima</w:t>
      </w:r>
      <w:r w:rsidR="009E5539" w:rsidRPr="00BA77BB">
        <w:rPr>
          <w:rFonts w:ascii="Arial" w:hAnsi="Arial" w:cs="Arial"/>
          <w:lang w:val="sr-Latn-CS"/>
        </w:rPr>
        <w:t xml:space="preserve"> </w:t>
      </w:r>
      <w:r w:rsidR="009E5539" w:rsidRPr="00D14F43">
        <w:rPr>
          <w:rFonts w:ascii="Arial" w:hAnsi="Arial" w:cs="Arial"/>
        </w:rPr>
        <w:t>Klik</w:t>
      </w:r>
      <w:r w:rsidR="009E5539" w:rsidRPr="00BA77BB">
        <w:rPr>
          <w:rFonts w:ascii="Arial" w:hAnsi="Arial" w:cs="Arial"/>
          <w:lang w:val="sr-Latn-CS"/>
        </w:rPr>
        <w:t xml:space="preserve"> 1</w:t>
      </w:r>
      <w:r w:rsidR="0005748F" w:rsidRPr="00BA77BB">
        <w:rPr>
          <w:rFonts w:ascii="Arial" w:hAnsi="Arial" w:cs="Arial"/>
          <w:lang w:val="sr-Latn-CS"/>
        </w:rPr>
        <w:t xml:space="preserve">106 </w:t>
      </w:r>
      <w:r w:rsidR="0005748F" w:rsidRPr="00D14F43">
        <w:rPr>
          <w:rFonts w:ascii="Arial" w:hAnsi="Arial" w:cs="Arial"/>
        </w:rPr>
        <w:t>m</w:t>
      </w:r>
      <w:r w:rsidR="0005748F" w:rsidRPr="00BA77BB">
        <w:rPr>
          <w:rFonts w:ascii="Arial" w:hAnsi="Arial" w:cs="Arial"/>
          <w:lang w:val="sr-Latn-CS"/>
        </w:rPr>
        <w:t>.</w:t>
      </w:r>
      <w:r w:rsidR="0005748F" w:rsidRPr="00D14F43">
        <w:rPr>
          <w:rFonts w:ascii="Arial" w:hAnsi="Arial" w:cs="Arial"/>
        </w:rPr>
        <w:t>n</w:t>
      </w:r>
      <w:r w:rsidR="0005748F" w:rsidRPr="00BA77BB">
        <w:rPr>
          <w:rFonts w:ascii="Arial" w:hAnsi="Arial" w:cs="Arial"/>
          <w:lang w:val="sr-Latn-CS"/>
        </w:rPr>
        <w:t>.</w:t>
      </w:r>
      <w:r w:rsidR="0005748F" w:rsidRPr="00D14F43">
        <w:rPr>
          <w:rFonts w:ascii="Arial" w:hAnsi="Arial" w:cs="Arial"/>
        </w:rPr>
        <w:t>m</w:t>
      </w:r>
      <w:r w:rsidR="0005748F" w:rsidRPr="00BA77BB">
        <w:rPr>
          <w:rFonts w:ascii="Arial" w:hAnsi="Arial" w:cs="Arial"/>
          <w:lang w:val="sr-Latn-CS"/>
        </w:rPr>
        <w:t xml:space="preserve">, </w:t>
      </w:r>
      <w:r w:rsidR="0005748F" w:rsidRPr="00D14F43">
        <w:rPr>
          <w:rFonts w:ascii="Arial" w:hAnsi="Arial" w:cs="Arial"/>
        </w:rPr>
        <w:t>Gradina</w:t>
      </w:r>
      <w:r w:rsidR="0005748F" w:rsidRPr="00BA77BB">
        <w:rPr>
          <w:rFonts w:ascii="Arial" w:hAnsi="Arial" w:cs="Arial"/>
          <w:lang w:val="sr-Latn-CS"/>
        </w:rPr>
        <w:t xml:space="preserve"> 10</w:t>
      </w:r>
      <w:r w:rsidR="009E5539" w:rsidRPr="00BA77BB">
        <w:rPr>
          <w:rFonts w:ascii="Arial" w:hAnsi="Arial" w:cs="Arial"/>
          <w:lang w:val="sr-Latn-CS"/>
        </w:rPr>
        <w:t xml:space="preserve">86 </w:t>
      </w:r>
      <w:r w:rsidR="009E5539" w:rsidRPr="00D14F43">
        <w:rPr>
          <w:rFonts w:ascii="Arial" w:hAnsi="Arial" w:cs="Arial"/>
        </w:rPr>
        <w:t>m</w:t>
      </w:r>
      <w:r w:rsidR="009E5539" w:rsidRPr="00BA77BB">
        <w:rPr>
          <w:rFonts w:ascii="Arial" w:hAnsi="Arial" w:cs="Arial"/>
          <w:lang w:val="sr-Latn-CS"/>
        </w:rPr>
        <w:t>.</w:t>
      </w:r>
      <w:r w:rsidR="009E5539" w:rsidRPr="00D14F43">
        <w:rPr>
          <w:rFonts w:ascii="Arial" w:hAnsi="Arial" w:cs="Arial"/>
        </w:rPr>
        <w:t>n</w:t>
      </w:r>
      <w:r w:rsidR="009E5539" w:rsidRPr="00BA77BB">
        <w:rPr>
          <w:rFonts w:ascii="Arial" w:hAnsi="Arial" w:cs="Arial"/>
          <w:lang w:val="sr-Latn-CS"/>
        </w:rPr>
        <w:t>.</w:t>
      </w:r>
      <w:r w:rsidR="009E5539" w:rsidRPr="00D14F43">
        <w:rPr>
          <w:rFonts w:ascii="Arial" w:hAnsi="Arial" w:cs="Arial"/>
        </w:rPr>
        <w:t>m</w:t>
      </w:r>
      <w:r w:rsidR="009E5539" w:rsidRPr="00BA77BB">
        <w:rPr>
          <w:rFonts w:ascii="Arial" w:hAnsi="Arial" w:cs="Arial"/>
          <w:lang w:val="sr-Latn-CS"/>
        </w:rPr>
        <w:t xml:space="preserve">. </w:t>
      </w:r>
      <w:r w:rsidR="009E5539" w:rsidRPr="00D14F43">
        <w:rPr>
          <w:rFonts w:ascii="Arial" w:hAnsi="Arial" w:cs="Arial"/>
        </w:rPr>
        <w:t>i</w:t>
      </w:r>
      <w:r w:rsidR="009E5539" w:rsidRPr="00BA77BB">
        <w:rPr>
          <w:rFonts w:ascii="Arial" w:hAnsi="Arial" w:cs="Arial"/>
          <w:lang w:val="sr-Latn-CS"/>
        </w:rPr>
        <w:t xml:space="preserve"> </w:t>
      </w:r>
      <w:r w:rsidR="009E5539" w:rsidRPr="00D14F43">
        <w:rPr>
          <w:rFonts w:ascii="Arial" w:hAnsi="Arial" w:cs="Arial"/>
        </w:rPr>
        <w:t>Prosje</w:t>
      </w:r>
      <w:r w:rsidR="009E5539" w:rsidRPr="00BA77BB">
        <w:rPr>
          <w:rFonts w:ascii="Arial" w:hAnsi="Arial" w:cs="Arial"/>
          <w:lang w:val="sr-Latn-CS"/>
        </w:rPr>
        <w:t>č</w:t>
      </w:r>
      <w:r w:rsidR="009E5539" w:rsidRPr="00D14F43">
        <w:rPr>
          <w:rFonts w:ascii="Arial" w:hAnsi="Arial" w:cs="Arial"/>
        </w:rPr>
        <w:t>na</w:t>
      </w:r>
      <w:r w:rsidR="009E5539" w:rsidRPr="00BA77BB">
        <w:rPr>
          <w:rFonts w:ascii="Arial" w:hAnsi="Arial" w:cs="Arial"/>
          <w:lang w:val="sr-Latn-CS"/>
        </w:rPr>
        <w:t xml:space="preserve"> </w:t>
      </w:r>
      <w:r w:rsidR="009E5539" w:rsidRPr="00D14F43">
        <w:rPr>
          <w:rFonts w:ascii="Arial" w:hAnsi="Arial" w:cs="Arial"/>
        </w:rPr>
        <w:t>stijena</w:t>
      </w:r>
      <w:r w:rsidR="009E5539" w:rsidRPr="00BA77BB">
        <w:rPr>
          <w:rFonts w:ascii="Arial" w:hAnsi="Arial" w:cs="Arial"/>
          <w:lang w:val="sr-Latn-CS"/>
        </w:rPr>
        <w:t xml:space="preserve"> 1</w:t>
      </w:r>
      <w:r w:rsidR="0005748F" w:rsidRPr="00BA77BB">
        <w:rPr>
          <w:rFonts w:ascii="Arial" w:hAnsi="Arial" w:cs="Arial"/>
          <w:lang w:val="sr-Latn-CS"/>
        </w:rPr>
        <w:t xml:space="preserve">019 </w:t>
      </w:r>
      <w:r w:rsidR="0005748F" w:rsidRPr="00D14F43">
        <w:rPr>
          <w:rFonts w:ascii="Arial" w:hAnsi="Arial" w:cs="Arial"/>
        </w:rPr>
        <w:t>m</w:t>
      </w:r>
      <w:r w:rsidR="0005748F" w:rsidRPr="00BA77BB">
        <w:rPr>
          <w:rFonts w:ascii="Arial" w:hAnsi="Arial" w:cs="Arial"/>
          <w:lang w:val="sr-Latn-CS"/>
        </w:rPr>
        <w:t>.</w:t>
      </w:r>
      <w:r w:rsidR="0005748F" w:rsidRPr="00D14F43">
        <w:rPr>
          <w:rFonts w:ascii="Arial" w:hAnsi="Arial" w:cs="Arial"/>
        </w:rPr>
        <w:t>n</w:t>
      </w:r>
      <w:r w:rsidR="0005748F" w:rsidRPr="00BA77BB">
        <w:rPr>
          <w:rFonts w:ascii="Arial" w:hAnsi="Arial" w:cs="Arial"/>
          <w:lang w:val="sr-Latn-CS"/>
        </w:rPr>
        <w:t>.</w:t>
      </w:r>
      <w:r w:rsidR="0005748F" w:rsidRPr="00D14F43">
        <w:rPr>
          <w:rFonts w:ascii="Arial" w:hAnsi="Arial" w:cs="Arial"/>
        </w:rPr>
        <w:t>m</w:t>
      </w:r>
      <w:r w:rsidR="0005748F" w:rsidRPr="00BA77BB">
        <w:rPr>
          <w:rFonts w:ascii="Arial" w:hAnsi="Arial" w:cs="Arial"/>
          <w:i/>
          <w:lang w:val="sr-Latn-CS"/>
        </w:rPr>
        <w:t>.</w:t>
      </w:r>
    </w:p>
    <w:p w14:paraId="6E63E6DD" w14:textId="77777777" w:rsidR="0005748F" w:rsidRPr="00D14F43" w:rsidRDefault="0005748F" w:rsidP="009E5539">
      <w:pPr>
        <w:spacing w:after="0"/>
        <w:rPr>
          <w:lang w:val="sr-Latn-CS" w:eastAsia="x-none"/>
        </w:rPr>
      </w:pPr>
    </w:p>
    <w:p w14:paraId="79C22C13" w14:textId="77777777" w:rsidR="0063705C" w:rsidRPr="00A13DE8" w:rsidRDefault="0063705C" w:rsidP="009E5539">
      <w:pPr>
        <w:spacing w:after="0" w:line="240" w:lineRule="auto"/>
        <w:jc w:val="both"/>
        <w:rPr>
          <w:rFonts w:ascii="Arial" w:hAnsi="Arial" w:cs="Arial"/>
          <w:lang w:val="pt-BR"/>
        </w:rPr>
      </w:pPr>
      <w:r w:rsidRPr="00A13DE8">
        <w:rPr>
          <w:rFonts w:ascii="Arial" w:hAnsi="Arial" w:cs="Arial"/>
          <w:b/>
          <w:lang w:val="pt-BR" w:eastAsia="sl-SI"/>
        </w:rPr>
        <w:t>1.4 Mišljenje Uprave za zaštitu kulturnih dobara</w:t>
      </w:r>
    </w:p>
    <w:p w14:paraId="2921C4FF" w14:textId="77777777" w:rsidR="0063705C" w:rsidRPr="00D14F43" w:rsidRDefault="0063705C" w:rsidP="009E5539">
      <w:pPr>
        <w:spacing w:after="0" w:line="240" w:lineRule="auto"/>
        <w:jc w:val="both"/>
        <w:rPr>
          <w:rFonts w:ascii="Arial" w:hAnsi="Arial" w:cs="Arial"/>
          <w:lang w:val="sr-Latn-CS"/>
        </w:rPr>
      </w:pPr>
    </w:p>
    <w:p w14:paraId="0F8F3A4A" w14:textId="04393D98" w:rsidR="0063705C" w:rsidRPr="00D14F43" w:rsidRDefault="0063705C" w:rsidP="00763CF4">
      <w:pPr>
        <w:spacing w:after="0" w:line="240" w:lineRule="auto"/>
        <w:jc w:val="both"/>
        <w:rPr>
          <w:rFonts w:ascii="Arial" w:hAnsi="Arial" w:cs="Arial"/>
          <w:lang w:val="pl-PL"/>
        </w:rPr>
      </w:pPr>
      <w:r w:rsidRPr="00D14F43">
        <w:rPr>
          <w:rFonts w:ascii="Arial" w:hAnsi="Arial" w:cs="Arial"/>
          <w:noProof/>
          <w:lang w:val="sr-Latn-CS"/>
        </w:rPr>
        <w:t>Na osnovu akta Uprave za zaštitu kulturnih dobara</w:t>
      </w:r>
      <w:r w:rsidR="00763CF4" w:rsidRPr="00D14F43">
        <w:rPr>
          <w:rFonts w:ascii="Arial" w:hAnsi="Arial" w:cs="Arial"/>
          <w:noProof/>
          <w:lang w:val="sr-Latn-CS"/>
        </w:rPr>
        <w:t>, Cetinje</w:t>
      </w:r>
      <w:r w:rsidRPr="00D14F43">
        <w:rPr>
          <w:rFonts w:ascii="Arial" w:hAnsi="Arial" w:cs="Arial"/>
          <w:noProof/>
          <w:lang w:val="sr-Latn-CS"/>
        </w:rPr>
        <w:t>,</w:t>
      </w:r>
      <w:r w:rsidR="00763CF4" w:rsidRPr="00D14F43">
        <w:rPr>
          <w:rFonts w:ascii="Arial" w:hAnsi="Arial" w:cs="Arial"/>
          <w:noProof/>
          <w:lang w:val="sr-Latn-CS"/>
        </w:rPr>
        <w:t xml:space="preserve"> (</w:t>
      </w:r>
      <w:r w:rsidR="00763CF4" w:rsidRPr="00D14F43">
        <w:rPr>
          <w:rFonts w:ascii="Arial" w:hAnsi="Arial" w:cs="Arial"/>
          <w:lang w:val="pl-PL" w:eastAsia="sl-SI"/>
        </w:rPr>
        <w:t xml:space="preserve">br. UP/ I-03-318/2020-5 od 30.11.2020) </w:t>
      </w:r>
      <w:r w:rsidRPr="00D14F43">
        <w:rPr>
          <w:rFonts w:ascii="Arial" w:hAnsi="Arial" w:cs="Arial"/>
          <w:noProof/>
          <w:lang w:val="sr-Latn-CS"/>
        </w:rPr>
        <w:t xml:space="preserve">na predmetnom </w:t>
      </w:r>
      <w:r w:rsidR="00A4391E" w:rsidRPr="00D14F43">
        <w:rPr>
          <w:rFonts w:ascii="Arial" w:hAnsi="Arial" w:cs="Arial"/>
          <w:noProof/>
          <w:lang w:val="sr-Latn-CS"/>
        </w:rPr>
        <w:t>lokalitetu</w:t>
      </w:r>
      <w:r w:rsidRPr="00D14F43">
        <w:rPr>
          <w:rFonts w:ascii="Arial" w:hAnsi="Arial" w:cs="Arial"/>
          <w:noProof/>
          <w:lang w:val="sr-Latn-CS"/>
        </w:rPr>
        <w:t xml:space="preserve"> nema zakonom zaštićenih kulturnih dobara, ni dobara sa potencijalnim kulturnim vrijednostima i arheoloških lokaliteta, sa aspekta zaštite kulturnih dobara. Shodno tome Uprava je mišljenja da se može pristupiti istraživanju i eksploataciji</w:t>
      </w:r>
      <w:r w:rsidR="00785E7A" w:rsidRPr="00D14F43">
        <w:rPr>
          <w:rFonts w:ascii="Arial" w:hAnsi="Arial" w:cs="Arial"/>
          <w:noProof/>
          <w:lang w:val="sr-Latn-CS"/>
        </w:rPr>
        <w:t xml:space="preserve"> nemetalične</w:t>
      </w:r>
      <w:r w:rsidRPr="00D14F43">
        <w:rPr>
          <w:rFonts w:ascii="Arial" w:hAnsi="Arial" w:cs="Arial"/>
          <w:noProof/>
          <w:lang w:val="sr-Latn-CS"/>
        </w:rPr>
        <w:t xml:space="preserve"> mineralne sirovine tehničko-građevinskog kamena na lokaciji „Ober“, </w:t>
      </w:r>
      <w:r w:rsidR="008A6721" w:rsidRPr="00D14F43">
        <w:rPr>
          <w:rFonts w:ascii="Arial" w:hAnsi="Arial" w:cs="Arial"/>
          <w:noProof/>
          <w:lang w:val="sr-Latn-CS"/>
        </w:rPr>
        <w:t>opština Bijelo Polje</w:t>
      </w:r>
      <w:r w:rsidRPr="00D14F43">
        <w:rPr>
          <w:rFonts w:ascii="Arial" w:hAnsi="Arial" w:cs="Arial"/>
          <w:noProof/>
          <w:lang w:val="sr-Latn-CS"/>
        </w:rPr>
        <w:t>, uz obavezu da se uvaže zakonske odredbe konstatovane Mišljenjem.</w:t>
      </w:r>
    </w:p>
    <w:p w14:paraId="391132CF" w14:textId="77777777" w:rsidR="009E5539" w:rsidRPr="00D14F43" w:rsidRDefault="009E5539" w:rsidP="0063705C">
      <w:pPr>
        <w:pStyle w:val="Default"/>
        <w:jc w:val="both"/>
        <w:rPr>
          <w:rFonts w:ascii="Arial" w:hAnsi="Arial" w:cs="Arial"/>
          <w:noProof/>
          <w:color w:val="auto"/>
          <w:sz w:val="22"/>
          <w:szCs w:val="22"/>
          <w:lang w:val="sr-Latn-CS"/>
        </w:rPr>
      </w:pPr>
    </w:p>
    <w:p w14:paraId="5572B473" w14:textId="30FA2D7B" w:rsidR="0063705C" w:rsidRPr="00D14F43" w:rsidRDefault="0063705C" w:rsidP="002C4BF9">
      <w:pPr>
        <w:pStyle w:val="Heading2"/>
      </w:pPr>
      <w:r w:rsidRPr="00D14F43">
        <w:rPr>
          <w:lang w:eastAsia="sl-SI"/>
        </w:rPr>
        <w:t xml:space="preserve">1.5 </w:t>
      </w:r>
      <w:r w:rsidRPr="00D14F43">
        <w:t>Podaci o imovinsko-pravnim odnosima</w:t>
      </w:r>
    </w:p>
    <w:p w14:paraId="2C817A5E" w14:textId="77777777" w:rsidR="0063705C" w:rsidRPr="00D14F43" w:rsidRDefault="0063705C" w:rsidP="0063705C">
      <w:pPr>
        <w:shd w:val="clear" w:color="auto" w:fill="FFFFFF"/>
        <w:spacing w:after="0" w:line="240" w:lineRule="auto"/>
        <w:jc w:val="both"/>
        <w:rPr>
          <w:rFonts w:ascii="Arial" w:hAnsi="Arial" w:cs="Arial"/>
          <w:lang w:val="sr-Latn-ME"/>
        </w:rPr>
      </w:pPr>
    </w:p>
    <w:p w14:paraId="7E4032C6" w14:textId="6B9C76DB" w:rsidR="0063705C" w:rsidRPr="00D14F43" w:rsidRDefault="0063705C" w:rsidP="005B101D">
      <w:pPr>
        <w:spacing w:after="0" w:line="240" w:lineRule="auto"/>
        <w:jc w:val="both"/>
        <w:rPr>
          <w:rFonts w:ascii="Arial" w:hAnsi="Arial" w:cs="Arial"/>
          <w:lang w:val="sr-Latn-CS"/>
        </w:rPr>
      </w:pPr>
      <w:r w:rsidRPr="00D14F43">
        <w:rPr>
          <w:rFonts w:ascii="Arial" w:hAnsi="Arial" w:cs="Arial"/>
          <w:lang w:val="pl-PL"/>
        </w:rPr>
        <w:t>U aktu Uprave za nekretnine – Područna jedinica Bijelo Polje navedeno je, da z</w:t>
      </w:r>
      <w:r w:rsidRPr="00D14F43">
        <w:rPr>
          <w:rFonts w:ascii="Arial" w:hAnsi="Arial" w:cs="Arial"/>
          <w:lang w:val="sr-Latn-CS"/>
        </w:rPr>
        <w:t xml:space="preserve">emljište na kojem se nalazi </w:t>
      </w:r>
      <w:r w:rsidR="00A4391E" w:rsidRPr="00D14F43">
        <w:rPr>
          <w:rFonts w:ascii="Arial" w:hAnsi="Arial" w:cs="Arial"/>
          <w:lang w:val="sr-Latn-CS"/>
        </w:rPr>
        <w:t>lokalitet</w:t>
      </w:r>
      <w:r w:rsidRPr="00D14F43">
        <w:rPr>
          <w:rFonts w:ascii="Arial" w:hAnsi="Arial" w:cs="Arial"/>
          <w:lang w:val="sr-Latn-CS"/>
        </w:rPr>
        <w:t xml:space="preserve"> tehničko-građevinskog kamena „Ober“</w:t>
      </w:r>
      <w:r w:rsidRPr="00D14F43">
        <w:rPr>
          <w:rFonts w:ascii="Arial" w:hAnsi="Arial" w:cs="Arial"/>
          <w:lang w:val="hr-HR"/>
        </w:rPr>
        <w:t>,</w:t>
      </w:r>
      <w:r w:rsidRPr="00D14F43">
        <w:rPr>
          <w:rFonts w:ascii="Arial" w:hAnsi="Arial" w:cs="Arial"/>
          <w:lang w:val="sr-Latn-CS"/>
        </w:rPr>
        <w:t xml:space="preserve"> pripada </w:t>
      </w:r>
      <w:r w:rsidRPr="00D14F43">
        <w:rPr>
          <w:rFonts w:ascii="Arial" w:hAnsi="Arial" w:cs="Arial"/>
          <w:lang w:val="sl-SI"/>
        </w:rPr>
        <w:t>KO Pećarska, a obuhvata dio katastarske parcele 545/1 i</w:t>
      </w:r>
      <w:r w:rsidR="005B101D" w:rsidRPr="00D14F43">
        <w:rPr>
          <w:rFonts w:ascii="Arial" w:hAnsi="Arial" w:cs="Arial"/>
          <w:lang w:val="sl-SI"/>
        </w:rPr>
        <w:t xml:space="preserve"> ist</w:t>
      </w:r>
      <w:r w:rsidR="00A85180" w:rsidRPr="00D14F43">
        <w:rPr>
          <w:rFonts w:ascii="Arial" w:hAnsi="Arial" w:cs="Arial"/>
          <w:lang w:val="sl-SI"/>
        </w:rPr>
        <w:t>očni dio katastarske parcele broj</w:t>
      </w:r>
      <w:r w:rsidR="005B101D" w:rsidRPr="00D14F43">
        <w:rPr>
          <w:rFonts w:ascii="Arial" w:hAnsi="Arial" w:cs="Arial"/>
          <w:lang w:val="sl-SI"/>
        </w:rPr>
        <w:t xml:space="preserve"> 536.</w:t>
      </w:r>
      <w:r w:rsidRPr="00D14F43">
        <w:rPr>
          <w:rFonts w:ascii="Arial" w:hAnsi="Arial" w:cs="Arial"/>
          <w:lang w:val="sl-SI"/>
        </w:rPr>
        <w:t xml:space="preserve"> </w:t>
      </w:r>
      <w:r w:rsidR="005B101D" w:rsidRPr="00D14F43">
        <w:rPr>
          <w:rFonts w:ascii="Arial" w:hAnsi="Arial" w:cs="Arial"/>
          <w:lang w:val="sl-SI"/>
        </w:rPr>
        <w:t>Navedene parcele up</w:t>
      </w:r>
      <w:r w:rsidR="00A85180" w:rsidRPr="00D14F43">
        <w:rPr>
          <w:rFonts w:ascii="Arial" w:hAnsi="Arial" w:cs="Arial"/>
          <w:lang w:val="sl-SI"/>
        </w:rPr>
        <w:t>isane su u</w:t>
      </w:r>
      <w:r w:rsidR="00541545" w:rsidRPr="00D14F43">
        <w:rPr>
          <w:rFonts w:ascii="Arial" w:hAnsi="Arial" w:cs="Arial"/>
          <w:lang w:val="sl-SI"/>
        </w:rPr>
        <w:t xml:space="preserve"> </w:t>
      </w:r>
      <w:r w:rsidR="00A85180" w:rsidRPr="00D14F43">
        <w:rPr>
          <w:rFonts w:ascii="Arial" w:hAnsi="Arial" w:cs="Arial"/>
          <w:lang w:val="sl-SI"/>
        </w:rPr>
        <w:t xml:space="preserve">list nepokretnosti broj </w:t>
      </w:r>
      <w:r w:rsidR="005B101D" w:rsidRPr="00D14F43">
        <w:rPr>
          <w:rFonts w:ascii="Arial" w:hAnsi="Arial" w:cs="Arial"/>
          <w:lang w:val="sl-SI"/>
        </w:rPr>
        <w:t>432</w:t>
      </w:r>
      <w:r w:rsidR="00541545" w:rsidRPr="00D14F43">
        <w:rPr>
          <w:rFonts w:ascii="Arial" w:hAnsi="Arial" w:cs="Arial"/>
          <w:lang w:val="sl-SI"/>
        </w:rPr>
        <w:t>,</w:t>
      </w:r>
      <w:r w:rsidR="005B101D" w:rsidRPr="00D14F43">
        <w:rPr>
          <w:rFonts w:ascii="Arial" w:hAnsi="Arial" w:cs="Arial"/>
          <w:lang w:val="sl-SI"/>
        </w:rPr>
        <w:t xml:space="preserve"> KO Pećarska</w:t>
      </w:r>
      <w:r w:rsidR="00541545" w:rsidRPr="00D14F43">
        <w:rPr>
          <w:rFonts w:ascii="Arial" w:hAnsi="Arial" w:cs="Arial"/>
          <w:lang w:val="sl-SI"/>
        </w:rPr>
        <w:t>,</w:t>
      </w:r>
      <w:r w:rsidR="005B101D" w:rsidRPr="00D14F43">
        <w:rPr>
          <w:rFonts w:ascii="Arial" w:hAnsi="Arial" w:cs="Arial"/>
          <w:lang w:val="sl-SI"/>
        </w:rPr>
        <w:t xml:space="preserve"> na ime nosioca prava Crna Gora</w:t>
      </w:r>
      <w:r w:rsidR="00541545" w:rsidRPr="00D14F43">
        <w:rPr>
          <w:rFonts w:ascii="Arial" w:hAnsi="Arial" w:cs="Arial"/>
          <w:lang w:val="sl-SI"/>
        </w:rPr>
        <w:t xml:space="preserve"> </w:t>
      </w:r>
      <w:r w:rsidR="005B101D" w:rsidRPr="00D14F43">
        <w:rPr>
          <w:rFonts w:ascii="Arial" w:hAnsi="Arial" w:cs="Arial"/>
          <w:lang w:val="sl-SI"/>
        </w:rPr>
        <w:t>-</w:t>
      </w:r>
      <w:r w:rsidR="00541545" w:rsidRPr="00D14F43">
        <w:rPr>
          <w:rFonts w:ascii="Arial" w:hAnsi="Arial" w:cs="Arial"/>
          <w:lang w:val="sl-SI"/>
        </w:rPr>
        <w:t xml:space="preserve"> </w:t>
      </w:r>
      <w:r w:rsidR="005B101D" w:rsidRPr="00D14F43">
        <w:rPr>
          <w:rFonts w:ascii="Arial" w:hAnsi="Arial" w:cs="Arial"/>
          <w:lang w:val="sl-SI"/>
        </w:rPr>
        <w:t>subjekt raspolaganja Vlada Crne Gore sa pravom svojine u obimu prava 1/1.</w:t>
      </w:r>
    </w:p>
    <w:p w14:paraId="7FE8D2D5" w14:textId="77777777" w:rsidR="0063705C" w:rsidRPr="00D14F43" w:rsidRDefault="0063705C" w:rsidP="005B101D">
      <w:pPr>
        <w:spacing w:after="0" w:line="240" w:lineRule="auto"/>
        <w:jc w:val="both"/>
        <w:rPr>
          <w:rFonts w:ascii="Arial" w:hAnsi="Arial" w:cs="Arial"/>
          <w:lang w:val="pl-PL"/>
        </w:rPr>
      </w:pPr>
    </w:p>
    <w:p w14:paraId="21ED2DCA" w14:textId="3F7B8BF3" w:rsidR="0063705C" w:rsidRPr="00A13DE8" w:rsidRDefault="0063705C" w:rsidP="005B101D">
      <w:pPr>
        <w:shd w:val="clear" w:color="auto" w:fill="FFFFFF"/>
        <w:spacing w:after="0" w:line="240" w:lineRule="auto"/>
        <w:jc w:val="both"/>
        <w:rPr>
          <w:rFonts w:ascii="Arial" w:eastAsia="Times New Roman" w:hAnsi="Arial" w:cs="Arial"/>
          <w:lang w:val="pl-PL"/>
        </w:rPr>
      </w:pPr>
      <w:r w:rsidRPr="00A13DE8">
        <w:rPr>
          <w:rFonts w:ascii="Arial" w:eastAsia="Times New Roman" w:hAnsi="Arial" w:cs="Arial"/>
          <w:lang w:val="pl-PL"/>
        </w:rPr>
        <w:t xml:space="preserve">Površina zahvata </w:t>
      </w:r>
      <w:r w:rsidR="009E5539" w:rsidRPr="00A13DE8">
        <w:rPr>
          <w:rFonts w:ascii="Arial" w:eastAsia="Times New Roman" w:hAnsi="Arial" w:cs="Arial"/>
          <w:lang w:val="pl-PL"/>
        </w:rPr>
        <w:t>predmetnog</w:t>
      </w:r>
      <w:r w:rsidRPr="00A13DE8">
        <w:rPr>
          <w:rFonts w:ascii="Arial" w:eastAsia="Times New Roman" w:hAnsi="Arial" w:cs="Arial"/>
          <w:lang w:val="pl-PL"/>
        </w:rPr>
        <w:t xml:space="preserve"> prostora prikazana je u okviru pomenutog </w:t>
      </w:r>
      <w:r w:rsidR="009E5539" w:rsidRPr="00A13DE8">
        <w:rPr>
          <w:rFonts w:ascii="Arial" w:eastAsia="Times New Roman" w:hAnsi="Arial" w:cs="Arial"/>
          <w:lang w:val="pl-PL"/>
        </w:rPr>
        <w:t>T</w:t>
      </w:r>
      <w:r w:rsidR="005B101D" w:rsidRPr="00A13DE8">
        <w:rPr>
          <w:rFonts w:ascii="Arial" w:eastAsia="Times New Roman" w:hAnsi="Arial" w:cs="Arial"/>
          <w:lang w:val="pl-PL"/>
        </w:rPr>
        <w:t>ehničkoh izvještaja</w:t>
      </w:r>
      <w:r w:rsidRPr="00A13DE8">
        <w:rPr>
          <w:rFonts w:ascii="Arial" w:eastAsia="Times New Roman" w:hAnsi="Arial" w:cs="Arial"/>
          <w:lang w:val="pl-PL"/>
        </w:rPr>
        <w:t xml:space="preserve"> koji sadrži podatke sa naznačenim vlasnicima u trenutku izrade</w:t>
      </w:r>
      <w:r w:rsidR="009E5539" w:rsidRPr="00A13DE8">
        <w:rPr>
          <w:rFonts w:ascii="Arial" w:eastAsia="Times New Roman" w:hAnsi="Arial" w:cs="Arial"/>
          <w:lang w:val="pl-PL"/>
        </w:rPr>
        <w:t>,</w:t>
      </w:r>
      <w:r w:rsidRPr="00A13DE8">
        <w:rPr>
          <w:rFonts w:ascii="Arial" w:eastAsia="Times New Roman" w:hAnsi="Arial" w:cs="Arial"/>
          <w:lang w:val="pl-PL"/>
        </w:rPr>
        <w:t xml:space="preserve"> kao i koordinate graničnih tačaka uslovne parcelacije i preparcelacije. </w:t>
      </w:r>
    </w:p>
    <w:p w14:paraId="0EC08451" w14:textId="77777777" w:rsidR="0063705C" w:rsidRPr="00D14F43" w:rsidRDefault="0063705C" w:rsidP="005B101D">
      <w:pPr>
        <w:shd w:val="clear" w:color="auto" w:fill="FFFFFF"/>
        <w:spacing w:after="0" w:line="240" w:lineRule="auto"/>
        <w:jc w:val="both"/>
        <w:rPr>
          <w:rFonts w:ascii="Arial" w:eastAsia="Times New Roman" w:hAnsi="Arial" w:cs="Arial"/>
          <w:lang w:val="pl-PL"/>
        </w:rPr>
      </w:pPr>
    </w:p>
    <w:p w14:paraId="0AA0D22C" w14:textId="2653FDBF" w:rsidR="0063705C" w:rsidRPr="00A13DE8" w:rsidRDefault="009E5539" w:rsidP="005B101D">
      <w:pPr>
        <w:shd w:val="clear" w:color="auto" w:fill="FFFFFF"/>
        <w:spacing w:after="0" w:line="240" w:lineRule="auto"/>
        <w:jc w:val="both"/>
        <w:rPr>
          <w:rFonts w:ascii="Arial" w:eastAsia="Times New Roman" w:hAnsi="Arial" w:cs="Arial"/>
          <w:lang w:val="pl-PL"/>
        </w:rPr>
      </w:pPr>
      <w:r w:rsidRPr="00D14F43">
        <w:rPr>
          <w:rFonts w:ascii="Arial" w:eastAsia="Times New Roman" w:hAnsi="Arial" w:cs="Arial"/>
          <w:lang w:val="pl-PL"/>
        </w:rPr>
        <w:t xml:space="preserve">S obzirom da je </w:t>
      </w:r>
      <w:r w:rsidR="0063705C" w:rsidRPr="00D14F43">
        <w:rPr>
          <w:rFonts w:ascii="Arial" w:eastAsia="Times New Roman" w:hAnsi="Arial" w:cs="Arial"/>
          <w:lang w:val="pl-PL"/>
        </w:rPr>
        <w:t xml:space="preserve"> vlasnik zemljišta koncedent,</w:t>
      </w:r>
      <w:r w:rsidRPr="00D14F43">
        <w:rPr>
          <w:rFonts w:ascii="Arial" w:eastAsia="Times New Roman" w:hAnsi="Arial" w:cs="Arial"/>
          <w:lang w:val="pl-PL"/>
        </w:rPr>
        <w:t xml:space="preserve"> </w:t>
      </w:r>
      <w:r w:rsidR="0063705C" w:rsidRPr="00D14F43">
        <w:rPr>
          <w:rFonts w:ascii="Arial" w:eastAsia="Times New Roman" w:hAnsi="Arial" w:cs="Arial"/>
          <w:lang w:val="pl-PL"/>
        </w:rPr>
        <w:t xml:space="preserve">ne vrši se eksproprijacija, već se smatra da je koncesionar dobijanjem koncesije dobio saglasnost za njegovo korišćenje. </w:t>
      </w:r>
    </w:p>
    <w:p w14:paraId="47FACAC9" w14:textId="77777777" w:rsidR="0063705C" w:rsidRPr="00D14F43" w:rsidRDefault="0063705C" w:rsidP="005B101D">
      <w:pPr>
        <w:shd w:val="clear" w:color="auto" w:fill="FFFFFF"/>
        <w:spacing w:after="0" w:line="240" w:lineRule="auto"/>
        <w:jc w:val="both"/>
        <w:rPr>
          <w:rFonts w:ascii="Arial" w:eastAsia="Times New Roman" w:hAnsi="Arial" w:cs="Arial"/>
          <w:lang w:val="pl-PL"/>
        </w:rPr>
      </w:pPr>
    </w:p>
    <w:p w14:paraId="7B4257DC" w14:textId="77777777" w:rsidR="0063705C" w:rsidRPr="00D14F43" w:rsidRDefault="0063705C" w:rsidP="005B101D">
      <w:pPr>
        <w:shd w:val="clear" w:color="auto" w:fill="FFFFFF"/>
        <w:spacing w:after="0" w:line="240" w:lineRule="auto"/>
        <w:jc w:val="both"/>
        <w:rPr>
          <w:rFonts w:ascii="Arial" w:eastAsia="Times New Roman" w:hAnsi="Arial" w:cs="Arial"/>
          <w:lang w:val="pl-PL"/>
        </w:rPr>
      </w:pPr>
      <w:r w:rsidRPr="00D14F43">
        <w:rPr>
          <w:rFonts w:ascii="Arial" w:eastAsia="Times New Roman" w:hAnsi="Arial" w:cs="Arial"/>
          <w:lang w:val="pl-PL"/>
        </w:rPr>
        <w:t>Članom 45 Zakona o koncesijama na nepokretnosti koja je predmet koncesije upisuje se zabilježba tereta na osnovu zaključenog ugovora o koncesiji, u skladu sa zakonom kojim je uređen upis prava na nepokretnostima.</w:t>
      </w:r>
    </w:p>
    <w:p w14:paraId="00D8DA64" w14:textId="7627D303" w:rsidR="00575055" w:rsidRPr="00D14F43" w:rsidRDefault="00575055">
      <w:pPr>
        <w:suppressAutoHyphens w:val="0"/>
        <w:spacing w:after="160" w:line="259" w:lineRule="auto"/>
        <w:rPr>
          <w:rFonts w:ascii="Arial" w:eastAsia="Times New Roman" w:hAnsi="Arial" w:cs="Arial"/>
          <w:lang w:val="pl-PL"/>
        </w:rPr>
      </w:pPr>
      <w:r w:rsidRPr="00D14F43">
        <w:rPr>
          <w:rFonts w:ascii="Arial" w:eastAsia="Times New Roman" w:hAnsi="Arial" w:cs="Arial"/>
          <w:lang w:val="pl-PL"/>
        </w:rPr>
        <w:br w:type="page"/>
      </w:r>
    </w:p>
    <w:p w14:paraId="3589F24C" w14:textId="310CE0A4" w:rsidR="00B56A8C" w:rsidRPr="00D14F43" w:rsidRDefault="00B56A8C" w:rsidP="002C4BF9">
      <w:pPr>
        <w:pStyle w:val="Heading2"/>
      </w:pPr>
      <w:bookmarkStart w:id="5" w:name="_Toc402262929"/>
      <w:r w:rsidRPr="00D14F43">
        <w:lastRenderedPageBreak/>
        <w:t xml:space="preserve">1.6 Podaci iz </w:t>
      </w:r>
      <w:bookmarkEnd w:id="5"/>
      <w:r w:rsidR="00067938" w:rsidRPr="00D14F43">
        <w:t>S</w:t>
      </w:r>
      <w:r w:rsidR="008D0431" w:rsidRPr="00D14F43">
        <w:t>ekretarijata za uređenje prostora</w:t>
      </w:r>
      <w:r w:rsidR="00F41743" w:rsidRPr="00D14F43">
        <w:t xml:space="preserve"> dopuna</w:t>
      </w:r>
    </w:p>
    <w:p w14:paraId="08210CA1" w14:textId="77777777" w:rsidR="00B56A8C" w:rsidRPr="00D14F43" w:rsidRDefault="00B56A8C" w:rsidP="00B56A8C">
      <w:pPr>
        <w:shd w:val="clear" w:color="auto" w:fill="FFFFFF"/>
        <w:spacing w:after="0" w:line="240" w:lineRule="auto"/>
        <w:jc w:val="both"/>
        <w:rPr>
          <w:rFonts w:ascii="Arial" w:hAnsi="Arial" w:cs="Arial"/>
          <w:lang w:val="sr-Latn-CS"/>
        </w:rPr>
      </w:pPr>
    </w:p>
    <w:p w14:paraId="098633E6" w14:textId="796A4F72" w:rsidR="00F41743" w:rsidRPr="00D14F43" w:rsidRDefault="003010D2" w:rsidP="00B56A8C">
      <w:pPr>
        <w:shd w:val="clear" w:color="auto" w:fill="FFFFFF"/>
        <w:spacing w:after="0" w:line="240" w:lineRule="auto"/>
        <w:jc w:val="both"/>
        <w:rPr>
          <w:rFonts w:ascii="Arial" w:hAnsi="Arial" w:cs="Arial"/>
          <w:lang w:val="sr-Latn-CS"/>
        </w:rPr>
      </w:pPr>
      <w:r w:rsidRPr="00D14F43">
        <w:rPr>
          <w:rFonts w:ascii="Arial" w:hAnsi="Arial" w:cs="Arial"/>
          <w:lang w:val="sr-Latn-CS"/>
        </w:rPr>
        <w:t xml:space="preserve">U </w:t>
      </w:r>
      <w:r w:rsidR="00B56A8C" w:rsidRPr="00D14F43">
        <w:rPr>
          <w:rFonts w:ascii="Arial" w:hAnsi="Arial" w:cs="Arial"/>
          <w:lang w:val="sr-Latn-CS"/>
        </w:rPr>
        <w:t>dopis</w:t>
      </w:r>
      <w:r w:rsidRPr="00D14F43">
        <w:rPr>
          <w:rFonts w:ascii="Arial" w:hAnsi="Arial" w:cs="Arial"/>
          <w:lang w:val="sr-Latn-CS"/>
        </w:rPr>
        <w:t>u</w:t>
      </w:r>
      <w:r w:rsidR="00B56A8C" w:rsidRPr="00D14F43">
        <w:rPr>
          <w:rFonts w:ascii="Arial" w:hAnsi="Arial" w:cs="Arial"/>
          <w:lang w:val="sr-Latn-CS"/>
        </w:rPr>
        <w:t xml:space="preserve"> Sekretarijata za uređenje prostora  br. 06-304/20-5793/1 od </w:t>
      </w:r>
      <w:r w:rsidR="008D0431" w:rsidRPr="00D14F43">
        <w:rPr>
          <w:rFonts w:ascii="Arial" w:hAnsi="Arial" w:cs="Arial"/>
          <w:lang w:val="sr-Latn-CS"/>
        </w:rPr>
        <w:t>06.11</w:t>
      </w:r>
      <w:r w:rsidR="00B56A8C" w:rsidRPr="00D14F43">
        <w:rPr>
          <w:rFonts w:ascii="Arial" w:hAnsi="Arial" w:cs="Arial"/>
          <w:lang w:val="sr-Latn-CS"/>
        </w:rPr>
        <w:t>.20</w:t>
      </w:r>
      <w:r w:rsidR="008D0431" w:rsidRPr="00D14F43">
        <w:rPr>
          <w:rFonts w:ascii="Arial" w:hAnsi="Arial" w:cs="Arial"/>
          <w:lang w:val="sr-Latn-CS"/>
        </w:rPr>
        <w:t>20</w:t>
      </w:r>
      <w:r w:rsidR="00B56A8C" w:rsidRPr="00D14F43">
        <w:rPr>
          <w:rFonts w:ascii="Arial" w:hAnsi="Arial" w:cs="Arial"/>
          <w:lang w:val="sr-Latn-CS"/>
        </w:rPr>
        <w:t>. godine</w:t>
      </w:r>
      <w:r w:rsidR="008D0431" w:rsidRPr="00D14F43">
        <w:rPr>
          <w:rFonts w:ascii="Arial" w:hAnsi="Arial" w:cs="Arial"/>
          <w:lang w:val="sr-Latn-CS"/>
        </w:rPr>
        <w:t xml:space="preserve">, </w:t>
      </w:r>
      <w:r w:rsidRPr="00D14F43">
        <w:rPr>
          <w:rFonts w:ascii="Arial" w:hAnsi="Arial" w:cs="Arial"/>
          <w:lang w:val="sr-Latn-CS"/>
        </w:rPr>
        <w:t xml:space="preserve">navedeno je da, </w:t>
      </w:r>
      <w:r w:rsidR="008D0431" w:rsidRPr="00D14F43">
        <w:rPr>
          <w:rFonts w:ascii="Arial" w:hAnsi="Arial" w:cs="Arial"/>
          <w:lang w:val="sr-Latn-CS"/>
        </w:rPr>
        <w:t>uvidom u grafički dio plana opštine Bijelo Polje – Plan namjene povr</w:t>
      </w:r>
      <w:r w:rsidR="00F41743" w:rsidRPr="00D14F43">
        <w:rPr>
          <w:rFonts w:ascii="Arial" w:hAnsi="Arial" w:cs="Arial"/>
          <w:lang w:val="sr-Latn-CS"/>
        </w:rPr>
        <w:t>š</w:t>
      </w:r>
      <w:r w:rsidR="008D0431" w:rsidRPr="00D14F43">
        <w:rPr>
          <w:rFonts w:ascii="Arial" w:hAnsi="Arial" w:cs="Arial"/>
          <w:lang w:val="sr-Latn-CS"/>
        </w:rPr>
        <w:t>ina</w:t>
      </w:r>
      <w:r w:rsidRPr="00D14F43">
        <w:rPr>
          <w:rFonts w:ascii="Arial" w:hAnsi="Arial" w:cs="Arial"/>
          <w:lang w:val="sr-Latn-CS"/>
        </w:rPr>
        <w:t>,</w:t>
      </w:r>
      <w:r w:rsidR="008D0431" w:rsidRPr="00D14F43">
        <w:rPr>
          <w:rFonts w:ascii="Arial" w:hAnsi="Arial" w:cs="Arial"/>
          <w:lang w:val="sr-Latn-CS"/>
        </w:rPr>
        <w:t xml:space="preserve"> predmetna lokacija</w:t>
      </w:r>
      <w:r w:rsidRPr="00D14F43">
        <w:rPr>
          <w:rFonts w:ascii="Arial" w:hAnsi="Arial" w:cs="Arial"/>
          <w:lang w:val="sr-Latn-CS"/>
        </w:rPr>
        <w:t xml:space="preserve"> se</w:t>
      </w:r>
      <w:r w:rsidR="00A85180" w:rsidRPr="00D14F43">
        <w:rPr>
          <w:rFonts w:ascii="Arial" w:hAnsi="Arial" w:cs="Arial"/>
          <w:lang w:val="sr-Latn-CS"/>
        </w:rPr>
        <w:t>,</w:t>
      </w:r>
      <w:r w:rsidR="008D0431" w:rsidRPr="00D14F43">
        <w:rPr>
          <w:rFonts w:ascii="Arial" w:hAnsi="Arial" w:cs="Arial"/>
          <w:lang w:val="sr-Latn-CS"/>
        </w:rPr>
        <w:t xml:space="preserve"> dijelom</w:t>
      </w:r>
      <w:r w:rsidR="00A85180" w:rsidRPr="00D14F43">
        <w:rPr>
          <w:rFonts w:ascii="Arial" w:hAnsi="Arial" w:cs="Arial"/>
          <w:lang w:val="sr-Latn-CS"/>
        </w:rPr>
        <w:t>,</w:t>
      </w:r>
      <w:r w:rsidR="008D0431" w:rsidRPr="00D14F43">
        <w:rPr>
          <w:rFonts w:ascii="Arial" w:hAnsi="Arial" w:cs="Arial"/>
          <w:lang w:val="sr-Latn-CS"/>
        </w:rPr>
        <w:t xml:space="preserve"> nalazi u zoni planiranoj kao šumske površine, a samo dio predmetne lokacije se nalazi u zoni planiranoj kao ostale prirodne povr</w:t>
      </w:r>
      <w:r w:rsidR="00F41743" w:rsidRPr="00D14F43">
        <w:rPr>
          <w:rFonts w:ascii="Arial" w:hAnsi="Arial" w:cs="Arial"/>
          <w:lang w:val="sr-Latn-CS"/>
        </w:rPr>
        <w:t>šine.</w:t>
      </w:r>
    </w:p>
    <w:p w14:paraId="148106A3" w14:textId="425C0751" w:rsidR="00F41743" w:rsidRPr="00D14F43" w:rsidRDefault="00F41743" w:rsidP="00B56A8C">
      <w:pPr>
        <w:shd w:val="clear" w:color="auto" w:fill="FFFFFF"/>
        <w:spacing w:after="0" w:line="240" w:lineRule="auto"/>
        <w:jc w:val="both"/>
        <w:rPr>
          <w:rFonts w:ascii="Arial" w:hAnsi="Arial" w:cs="Arial"/>
          <w:lang w:val="sr-Latn-CS"/>
        </w:rPr>
      </w:pPr>
      <w:r w:rsidRPr="00D14F43">
        <w:rPr>
          <w:rFonts w:ascii="Arial" w:hAnsi="Arial" w:cs="Arial"/>
          <w:lang w:val="sr-Latn-CS"/>
        </w:rPr>
        <w:t>PUP-om opštine Bijelo Polje su definisana postojeća i potencijalna konscesiona područja a ostavljena je mogućnost da se za druga područja za koja se donese koncesioni akt realizuje u skladu sa njim.</w:t>
      </w:r>
    </w:p>
    <w:p w14:paraId="4E918486" w14:textId="77777777" w:rsidR="00BD6E08" w:rsidRPr="00D14F43" w:rsidRDefault="00BD6E08" w:rsidP="00B56A8C">
      <w:pPr>
        <w:shd w:val="clear" w:color="auto" w:fill="FFFFFF"/>
        <w:spacing w:after="0" w:line="240" w:lineRule="auto"/>
        <w:jc w:val="both"/>
        <w:rPr>
          <w:rFonts w:ascii="Arial" w:hAnsi="Arial" w:cs="Arial"/>
          <w:lang w:val="sr-Latn-CS"/>
        </w:rPr>
      </w:pPr>
    </w:p>
    <w:p w14:paraId="73B85EA4" w14:textId="124EEAFC" w:rsidR="00BD6E08" w:rsidRPr="00D14F43" w:rsidRDefault="00067938" w:rsidP="00BD6E08">
      <w:pPr>
        <w:pStyle w:val="Heading2"/>
      </w:pPr>
      <w:r w:rsidRPr="00D14F43">
        <w:t xml:space="preserve">1.7 </w:t>
      </w:r>
      <w:r w:rsidR="00BD6E08" w:rsidRPr="00D14F43">
        <w:t xml:space="preserve">Podaci iz </w:t>
      </w:r>
      <w:r w:rsidRPr="00D14F43">
        <w:t>Uprave za šume</w:t>
      </w:r>
    </w:p>
    <w:p w14:paraId="3F95DFD2" w14:textId="77777777" w:rsidR="00BD6E08" w:rsidRPr="00D14F43" w:rsidRDefault="00BD6E08" w:rsidP="00B56A8C">
      <w:pPr>
        <w:shd w:val="clear" w:color="auto" w:fill="FFFFFF"/>
        <w:spacing w:after="0" w:line="240" w:lineRule="auto"/>
        <w:jc w:val="both"/>
        <w:rPr>
          <w:rFonts w:ascii="Arial" w:hAnsi="Arial" w:cs="Arial"/>
          <w:lang w:val="sr-Latn-CS"/>
        </w:rPr>
      </w:pPr>
    </w:p>
    <w:p w14:paraId="247BA04B" w14:textId="0B3F0960" w:rsidR="00067938" w:rsidRPr="00D14F43" w:rsidRDefault="00067938" w:rsidP="00067938">
      <w:pPr>
        <w:shd w:val="clear" w:color="auto" w:fill="FFFFFF"/>
        <w:spacing w:after="0" w:line="240" w:lineRule="auto"/>
        <w:jc w:val="both"/>
        <w:rPr>
          <w:rFonts w:ascii="Arial" w:hAnsi="Arial" w:cs="Arial"/>
          <w:lang w:val="sr-Latn-CS"/>
        </w:rPr>
      </w:pPr>
      <w:r w:rsidRPr="00D14F43">
        <w:rPr>
          <w:rFonts w:ascii="Arial" w:hAnsi="Arial" w:cs="Arial"/>
          <w:lang w:val="sr-Latn-CS"/>
        </w:rPr>
        <w:t xml:space="preserve">Na osnovu dopisa </w:t>
      </w:r>
      <w:r w:rsidRPr="00D14F43">
        <w:rPr>
          <w:rFonts w:ascii="Arial" w:hAnsi="Arial" w:cs="Arial"/>
          <w:lang w:val="pl-PL" w:eastAsia="sl-SI"/>
        </w:rPr>
        <w:t>Uprave za šume, Pljevlja, br. 01-304/21-1227/4 od 29.03.2021. godine</w:t>
      </w:r>
      <w:r w:rsidRPr="00D14F43">
        <w:rPr>
          <w:rFonts w:ascii="Arial" w:hAnsi="Arial" w:cs="Arial"/>
          <w:lang w:val="sr-Latn-CS"/>
        </w:rPr>
        <w:t>, i mišljenja PJ Bijelo Polje, konstatovano je da, sa aspekta gazdovanja šumom i šumskim zemljištem, nema smetnji za realizaciju pomenutih aktivnosti.</w:t>
      </w:r>
    </w:p>
    <w:p w14:paraId="4EF1B00B" w14:textId="77777777" w:rsidR="00F41743" w:rsidRPr="00D14F43" w:rsidRDefault="00F41743" w:rsidP="00B56A8C">
      <w:pPr>
        <w:shd w:val="clear" w:color="auto" w:fill="FFFFFF"/>
        <w:spacing w:after="0" w:line="240" w:lineRule="auto"/>
        <w:jc w:val="both"/>
        <w:rPr>
          <w:rFonts w:ascii="Arial" w:hAnsi="Arial" w:cs="Arial"/>
          <w:lang w:val="sr-Latn-CS"/>
        </w:rPr>
      </w:pPr>
    </w:p>
    <w:p w14:paraId="1950CED5" w14:textId="4E153390" w:rsidR="00F41743" w:rsidRPr="00D14F43" w:rsidRDefault="00067938" w:rsidP="002C4BF9">
      <w:pPr>
        <w:pStyle w:val="Heading2"/>
      </w:pPr>
      <w:bookmarkStart w:id="6" w:name="_Toc402262930"/>
      <w:r w:rsidRPr="00D14F43">
        <w:t>1.8</w:t>
      </w:r>
      <w:r w:rsidR="00F41743" w:rsidRPr="00D14F43">
        <w:t xml:space="preserve"> Infrastruktura</w:t>
      </w:r>
      <w:bookmarkEnd w:id="6"/>
    </w:p>
    <w:p w14:paraId="7FE1AF43" w14:textId="77777777" w:rsidR="00F41743" w:rsidRPr="00A13DE8" w:rsidRDefault="00F41743" w:rsidP="00F41743">
      <w:pPr>
        <w:spacing w:after="0" w:line="240" w:lineRule="auto"/>
        <w:jc w:val="both"/>
        <w:rPr>
          <w:rFonts w:ascii="Arial" w:hAnsi="Arial" w:cs="Arial"/>
          <w:lang w:val="pt-BR"/>
        </w:rPr>
      </w:pPr>
    </w:p>
    <w:p w14:paraId="5914D6B9" w14:textId="77777777" w:rsidR="00F41743" w:rsidRPr="00D14F43" w:rsidRDefault="00F41743" w:rsidP="00F41743">
      <w:pPr>
        <w:pStyle w:val="BodyText"/>
        <w:spacing w:after="0" w:line="240" w:lineRule="auto"/>
        <w:jc w:val="both"/>
        <w:rPr>
          <w:rFonts w:ascii="Arial" w:hAnsi="Arial" w:cs="Arial"/>
          <w:sz w:val="22"/>
          <w:szCs w:val="22"/>
        </w:rPr>
      </w:pPr>
      <w:r w:rsidRPr="00D14F43">
        <w:rPr>
          <w:rFonts w:ascii="Arial" w:hAnsi="Arial" w:cs="Arial"/>
          <w:sz w:val="22"/>
          <w:szCs w:val="22"/>
        </w:rPr>
        <w:t>Saobraćajne veze u širem području predmetnog prostora su dobre, kada se radi o drumskom saobraćaju. Lokalni put, koji vodi do mjesta Zahumsko, na dužini od oko 7 km, povezuje predmetni prostor sa magistralnim putem M-2 Podgorica-Bijelo Polje-Beograd. Ovaj put je samo jednim dijelom asfaltiran a ostali dio je makadam, tako da budući Investitor bi morao da uloži određena sredstva za rekonstrukciju puta kako bi bio prilagođen za kamionski transport.</w:t>
      </w:r>
    </w:p>
    <w:p w14:paraId="0F7E5A7E" w14:textId="77777777" w:rsidR="00F41743" w:rsidRPr="00D14F43" w:rsidRDefault="00F41743" w:rsidP="00F41743">
      <w:pPr>
        <w:pStyle w:val="BodyText"/>
        <w:spacing w:after="0" w:line="240" w:lineRule="auto"/>
        <w:jc w:val="both"/>
        <w:rPr>
          <w:rFonts w:ascii="Arial" w:hAnsi="Arial" w:cs="Arial"/>
          <w:sz w:val="22"/>
          <w:szCs w:val="22"/>
        </w:rPr>
      </w:pPr>
    </w:p>
    <w:p w14:paraId="7D623ABC" w14:textId="77777777" w:rsidR="00F41743" w:rsidRPr="00D14F43" w:rsidRDefault="00F41743" w:rsidP="00F41743">
      <w:pPr>
        <w:pStyle w:val="BodyText"/>
        <w:spacing w:after="0" w:line="240" w:lineRule="auto"/>
        <w:jc w:val="both"/>
        <w:rPr>
          <w:rFonts w:ascii="Arial" w:hAnsi="Arial" w:cs="Arial"/>
          <w:sz w:val="22"/>
          <w:szCs w:val="22"/>
        </w:rPr>
      </w:pPr>
      <w:r w:rsidRPr="00D14F43">
        <w:rPr>
          <w:rFonts w:ascii="Arial" w:hAnsi="Arial" w:cs="Arial"/>
          <w:sz w:val="22"/>
          <w:szCs w:val="22"/>
        </w:rPr>
        <w:t>Preko Bijelog Polja, od kojeg je udaljeno, u pravcu sjeverozapada, oko 15 km, predmetna pojava je povezana sa ostalim mjestima u Crnoj Gori. Najbliža željeznička stanica je u Bijelom Polju.</w:t>
      </w:r>
    </w:p>
    <w:p w14:paraId="3C742985" w14:textId="77777777" w:rsidR="00F41743" w:rsidRPr="00D14F43" w:rsidRDefault="00F41743" w:rsidP="00F41743">
      <w:pPr>
        <w:pStyle w:val="BodyText"/>
        <w:spacing w:after="0" w:line="240" w:lineRule="auto"/>
        <w:jc w:val="both"/>
        <w:rPr>
          <w:rFonts w:ascii="Arial" w:hAnsi="Arial" w:cs="Arial"/>
          <w:sz w:val="22"/>
          <w:szCs w:val="22"/>
        </w:rPr>
      </w:pPr>
    </w:p>
    <w:p w14:paraId="4F69AA75" w14:textId="6DF0493F" w:rsidR="00F41743" w:rsidRPr="00D14F43" w:rsidRDefault="00F41743" w:rsidP="00F41743">
      <w:pPr>
        <w:pStyle w:val="BodyText"/>
        <w:spacing w:after="0" w:line="240" w:lineRule="auto"/>
        <w:jc w:val="both"/>
        <w:rPr>
          <w:rFonts w:ascii="Arial" w:hAnsi="Arial" w:cs="Arial"/>
          <w:sz w:val="22"/>
          <w:szCs w:val="22"/>
        </w:rPr>
      </w:pPr>
      <w:r w:rsidRPr="00D14F43">
        <w:rPr>
          <w:rFonts w:ascii="Arial" w:hAnsi="Arial" w:cs="Arial"/>
          <w:sz w:val="22"/>
          <w:szCs w:val="22"/>
        </w:rPr>
        <w:t>Šire područje ovog prostora je relativno rijetko naseljeno. Naseljena mjesta su zbijenog tipa i predstavljena su selima i zaseocima:</w:t>
      </w:r>
      <w:r w:rsidR="009E5539" w:rsidRPr="00D14F43">
        <w:rPr>
          <w:rFonts w:ascii="Arial" w:hAnsi="Arial" w:cs="Arial"/>
          <w:sz w:val="22"/>
          <w:szCs w:val="22"/>
          <w:lang w:val="sr-Latn-ME"/>
        </w:rPr>
        <w:t xml:space="preserve"> </w:t>
      </w:r>
      <w:r w:rsidRPr="00D14F43">
        <w:rPr>
          <w:rFonts w:ascii="Arial" w:hAnsi="Arial" w:cs="Arial"/>
          <w:sz w:val="22"/>
          <w:szCs w:val="22"/>
        </w:rPr>
        <w:t>Bijediće, Zabrđo, Unička ravan i Zahumsko. Osnovna privredna grana ovog kraja jeste poljoprivreda i stočarstvo. Najbliže naselje je Unička ravan, koje se nalazi na oko 700 m, vazdušne linije, sjeverozapadno od lokacije</w:t>
      </w:r>
      <w:r w:rsidR="00E76BB3" w:rsidRPr="00D14F43">
        <w:rPr>
          <w:rFonts w:ascii="Arial" w:hAnsi="Arial" w:cs="Arial"/>
          <w:sz w:val="22"/>
          <w:szCs w:val="22"/>
          <w:lang w:val="sr-Latn-ME"/>
        </w:rPr>
        <w:t>,</w:t>
      </w:r>
      <w:r w:rsidRPr="00D14F43">
        <w:rPr>
          <w:rFonts w:ascii="Arial" w:hAnsi="Arial" w:cs="Arial"/>
          <w:sz w:val="22"/>
          <w:szCs w:val="22"/>
        </w:rPr>
        <w:t xml:space="preserve"> na oko 1500 m, vazdušne linije, sjeveroistočno od lokacije, je naselje Zahumsko a jugozapadno je naselje Bijediće, na oko 1200 m vazdušne linije, od predmetne lokacije. </w:t>
      </w:r>
    </w:p>
    <w:p w14:paraId="23BD2DDC" w14:textId="77777777" w:rsidR="00F41743" w:rsidRPr="00D14F43" w:rsidRDefault="00F41743" w:rsidP="00F41743">
      <w:pPr>
        <w:pStyle w:val="BodyText"/>
        <w:spacing w:after="0" w:line="240" w:lineRule="auto"/>
        <w:jc w:val="both"/>
        <w:rPr>
          <w:rFonts w:ascii="Arial" w:hAnsi="Arial" w:cs="Arial"/>
          <w:sz w:val="22"/>
          <w:szCs w:val="22"/>
        </w:rPr>
      </w:pPr>
    </w:p>
    <w:p w14:paraId="2B952538" w14:textId="6F7C1B16" w:rsidR="00F41743" w:rsidRPr="00D14F43" w:rsidRDefault="00F41743" w:rsidP="00F41743">
      <w:pPr>
        <w:pStyle w:val="BodyText"/>
        <w:spacing w:after="0" w:line="240" w:lineRule="auto"/>
        <w:jc w:val="both"/>
        <w:rPr>
          <w:rFonts w:ascii="Arial" w:hAnsi="Arial" w:cs="Arial"/>
          <w:sz w:val="22"/>
          <w:szCs w:val="22"/>
        </w:rPr>
      </w:pPr>
      <w:r w:rsidRPr="00D14F43">
        <w:rPr>
          <w:rFonts w:ascii="Arial" w:hAnsi="Arial" w:cs="Arial"/>
          <w:sz w:val="22"/>
          <w:szCs w:val="22"/>
        </w:rPr>
        <w:t xml:space="preserve">U granicama </w:t>
      </w:r>
      <w:r w:rsidR="00A4391E" w:rsidRPr="00D14F43">
        <w:rPr>
          <w:rFonts w:ascii="Arial" w:hAnsi="Arial" w:cs="Arial"/>
          <w:sz w:val="22"/>
          <w:szCs w:val="22"/>
        </w:rPr>
        <w:t>lokaliteta</w:t>
      </w:r>
      <w:r w:rsidRPr="00D14F43">
        <w:rPr>
          <w:rFonts w:ascii="Arial" w:hAnsi="Arial" w:cs="Arial"/>
          <w:sz w:val="22"/>
          <w:szCs w:val="22"/>
        </w:rPr>
        <w:t xml:space="preserve"> nema naselja, a zemljište, koje je u državnom vlasništvu , obraslo je niskom šumom i kamenito, zbog čega je teško prohodno. Većina stalno nastanjenog stanovništva na ovom području skoncentrisana je u gradskim centrima i prigradskom pojasu Bijelog Polja.</w:t>
      </w:r>
    </w:p>
    <w:p w14:paraId="13C19616" w14:textId="77777777" w:rsidR="00F41743" w:rsidRPr="00D14F43" w:rsidRDefault="00F41743" w:rsidP="00F41743">
      <w:pPr>
        <w:pStyle w:val="BodyText"/>
        <w:spacing w:after="0" w:line="240" w:lineRule="auto"/>
        <w:jc w:val="both"/>
        <w:rPr>
          <w:rFonts w:ascii="Arial" w:hAnsi="Arial" w:cs="Arial"/>
          <w:sz w:val="22"/>
          <w:szCs w:val="22"/>
        </w:rPr>
      </w:pPr>
    </w:p>
    <w:p w14:paraId="04A77B13" w14:textId="77777777" w:rsidR="00F41743" w:rsidRPr="00D14F43" w:rsidRDefault="00F41743" w:rsidP="00F41743">
      <w:pPr>
        <w:pStyle w:val="BodyText"/>
        <w:spacing w:after="0" w:line="240" w:lineRule="auto"/>
        <w:jc w:val="both"/>
        <w:rPr>
          <w:rFonts w:ascii="Arial" w:hAnsi="Arial" w:cs="Arial"/>
          <w:sz w:val="22"/>
          <w:szCs w:val="22"/>
        </w:rPr>
      </w:pPr>
      <w:r w:rsidRPr="00D14F43">
        <w:rPr>
          <w:rFonts w:ascii="Arial" w:hAnsi="Arial" w:cs="Arial"/>
          <w:sz w:val="22"/>
          <w:szCs w:val="22"/>
        </w:rPr>
        <w:t>U blizini predmetnog prostora prolazi lokalna visokonaponska električna mreža preko koje se okolna naselja snabdijevaju električnom energijom.</w:t>
      </w:r>
    </w:p>
    <w:p w14:paraId="29515850" w14:textId="77777777" w:rsidR="00B56A8C" w:rsidRPr="00D14F43" w:rsidRDefault="00B56A8C" w:rsidP="00B56A8C">
      <w:pPr>
        <w:shd w:val="clear" w:color="auto" w:fill="FFFFFF"/>
        <w:spacing w:after="0" w:line="240" w:lineRule="auto"/>
        <w:jc w:val="both"/>
        <w:rPr>
          <w:rFonts w:ascii="Arial" w:hAnsi="Arial" w:cs="Arial"/>
          <w:lang w:val="sr-Latn-CS"/>
        </w:rPr>
      </w:pPr>
    </w:p>
    <w:p w14:paraId="38C3A02B" w14:textId="65875374" w:rsidR="00A41C7F" w:rsidRPr="00D14F43" w:rsidRDefault="00067938" w:rsidP="002C4BF9">
      <w:pPr>
        <w:pStyle w:val="Heading2"/>
      </w:pPr>
      <w:r w:rsidRPr="00D14F43">
        <w:t>1.9</w:t>
      </w:r>
      <w:r w:rsidR="00A41C7F" w:rsidRPr="00D14F43">
        <w:t xml:space="preserve"> Tržište</w:t>
      </w:r>
    </w:p>
    <w:p w14:paraId="43E459C7" w14:textId="77777777" w:rsidR="00A41C7F" w:rsidRPr="00D14F43" w:rsidRDefault="00A41C7F" w:rsidP="00A41C7F">
      <w:pPr>
        <w:spacing w:after="0" w:line="240" w:lineRule="auto"/>
        <w:rPr>
          <w:rFonts w:ascii="Arial" w:hAnsi="Arial" w:cs="Arial"/>
          <w:lang w:val="sr-Latn-CS" w:eastAsia="x-none"/>
        </w:rPr>
      </w:pPr>
    </w:p>
    <w:p w14:paraId="2A54FE10" w14:textId="25ED9E44" w:rsidR="00A41C7F" w:rsidRPr="00A13DE8" w:rsidRDefault="00A41C7F" w:rsidP="00A41C7F">
      <w:pPr>
        <w:spacing w:after="0" w:line="240" w:lineRule="auto"/>
        <w:jc w:val="both"/>
        <w:rPr>
          <w:rFonts w:ascii="Arial" w:hAnsi="Arial" w:cs="Arial"/>
          <w:lang w:val="pt-BR"/>
        </w:rPr>
      </w:pPr>
      <w:r w:rsidRPr="00A13DE8">
        <w:rPr>
          <w:rFonts w:ascii="Arial" w:hAnsi="Arial" w:cs="Arial"/>
          <w:lang w:val="pt-BR"/>
        </w:rPr>
        <w:t>Na</w:t>
      </w:r>
      <w:r w:rsidRPr="00D14F43">
        <w:rPr>
          <w:rFonts w:ascii="Arial" w:hAnsi="Arial" w:cs="Arial"/>
          <w:lang w:val="sr-Latn-CS"/>
        </w:rPr>
        <w:t xml:space="preserve"> </w:t>
      </w:r>
      <w:r w:rsidRPr="00A13DE8">
        <w:rPr>
          <w:rFonts w:ascii="Arial" w:hAnsi="Arial" w:cs="Arial"/>
          <w:lang w:val="pt-BR"/>
        </w:rPr>
        <w:t>podru</w:t>
      </w:r>
      <w:r w:rsidRPr="00D14F43">
        <w:rPr>
          <w:rFonts w:ascii="Arial" w:hAnsi="Arial" w:cs="Arial"/>
          <w:lang w:val="sr-Latn-CS"/>
        </w:rPr>
        <w:t>č</w:t>
      </w:r>
      <w:r w:rsidRPr="00A13DE8">
        <w:rPr>
          <w:rFonts w:ascii="Arial" w:hAnsi="Arial" w:cs="Arial"/>
          <w:lang w:val="pt-BR"/>
        </w:rPr>
        <w:t>ju</w:t>
      </w:r>
      <w:r w:rsidRPr="00D14F43">
        <w:rPr>
          <w:rFonts w:ascii="Arial" w:hAnsi="Arial" w:cs="Arial"/>
          <w:lang w:val="sr-Latn-CS"/>
        </w:rPr>
        <w:t xml:space="preserve"> </w:t>
      </w:r>
      <w:r w:rsidRPr="00A13DE8">
        <w:rPr>
          <w:rFonts w:ascii="Arial" w:hAnsi="Arial" w:cs="Arial"/>
          <w:lang w:val="pt-BR"/>
        </w:rPr>
        <w:t>op</w:t>
      </w:r>
      <w:r w:rsidRPr="00D14F43">
        <w:rPr>
          <w:rFonts w:ascii="Arial" w:hAnsi="Arial" w:cs="Arial"/>
          <w:lang w:val="sr-Latn-CS"/>
        </w:rPr>
        <w:t>š</w:t>
      </w:r>
      <w:r w:rsidRPr="00A13DE8">
        <w:rPr>
          <w:rFonts w:ascii="Arial" w:hAnsi="Arial" w:cs="Arial"/>
          <w:lang w:val="pt-BR"/>
        </w:rPr>
        <w:t>tine</w:t>
      </w:r>
      <w:r w:rsidRPr="00D14F43">
        <w:rPr>
          <w:rFonts w:ascii="Arial" w:hAnsi="Arial" w:cs="Arial"/>
          <w:lang w:val="sr-Latn-CS"/>
        </w:rPr>
        <w:t xml:space="preserve"> </w:t>
      </w:r>
      <w:r w:rsidRPr="00A13DE8">
        <w:rPr>
          <w:rFonts w:ascii="Arial" w:hAnsi="Arial" w:cs="Arial"/>
          <w:lang w:val="pt-BR"/>
        </w:rPr>
        <w:t>B</w:t>
      </w:r>
      <w:r w:rsidR="002C4BF9" w:rsidRPr="00A13DE8">
        <w:rPr>
          <w:rFonts w:ascii="Arial" w:hAnsi="Arial" w:cs="Arial"/>
          <w:lang w:val="pt-BR"/>
        </w:rPr>
        <w:t>ijelo Polje</w:t>
      </w:r>
      <w:r w:rsidRPr="00D14F43">
        <w:rPr>
          <w:rFonts w:ascii="Arial" w:hAnsi="Arial" w:cs="Arial"/>
          <w:lang w:val="sr-Latn-CS"/>
        </w:rPr>
        <w:t xml:space="preserve">, </w:t>
      </w:r>
      <w:r w:rsidRPr="00A13DE8">
        <w:rPr>
          <w:rFonts w:ascii="Arial" w:hAnsi="Arial" w:cs="Arial"/>
          <w:lang w:val="pt-BR"/>
        </w:rPr>
        <w:t>nalaz</w:t>
      </w:r>
      <w:r w:rsidR="002C4BF9" w:rsidRPr="00A13DE8">
        <w:rPr>
          <w:rFonts w:ascii="Arial" w:hAnsi="Arial" w:cs="Arial"/>
          <w:lang w:val="pt-BR"/>
        </w:rPr>
        <w:t>e</w:t>
      </w:r>
      <w:r w:rsidRPr="00A13DE8">
        <w:rPr>
          <w:rFonts w:ascii="Arial" w:hAnsi="Arial" w:cs="Arial"/>
          <w:lang w:val="pt-BR"/>
        </w:rPr>
        <w:t xml:space="preserve"> se </w:t>
      </w:r>
      <w:r w:rsidR="002C4BF9" w:rsidRPr="00A13DE8">
        <w:rPr>
          <w:rFonts w:ascii="Arial" w:hAnsi="Arial" w:cs="Arial"/>
          <w:lang w:val="pt-BR"/>
        </w:rPr>
        <w:t>dva</w:t>
      </w:r>
      <w:r w:rsidRPr="00A13DE8">
        <w:rPr>
          <w:rFonts w:ascii="Arial" w:hAnsi="Arial" w:cs="Arial"/>
          <w:lang w:val="pt-BR"/>
        </w:rPr>
        <w:t xml:space="preserve"> </w:t>
      </w:r>
      <w:r w:rsidR="00A4391E" w:rsidRPr="00A13DE8">
        <w:rPr>
          <w:rFonts w:ascii="Arial" w:hAnsi="Arial" w:cs="Arial"/>
          <w:lang w:val="pt-BR"/>
        </w:rPr>
        <w:t>lokaliteta</w:t>
      </w:r>
      <w:r w:rsidRPr="00A13DE8">
        <w:rPr>
          <w:rFonts w:ascii="Arial" w:hAnsi="Arial" w:cs="Arial"/>
          <w:lang w:val="pt-BR"/>
        </w:rPr>
        <w:t xml:space="preserve"> tehničko-građevinskog kamena. Konstantno povećanje izgradnje građevinskih objekata na području </w:t>
      </w:r>
      <w:r w:rsidR="002C4BF9" w:rsidRPr="00A13DE8">
        <w:rPr>
          <w:rFonts w:ascii="Arial" w:hAnsi="Arial" w:cs="Arial"/>
          <w:lang w:val="pt-BR"/>
        </w:rPr>
        <w:t>sjevernog dijela Crne Gore</w:t>
      </w:r>
      <w:r w:rsidRPr="00A13DE8">
        <w:rPr>
          <w:rFonts w:ascii="Arial" w:hAnsi="Arial" w:cs="Arial"/>
          <w:lang w:val="pt-BR"/>
        </w:rPr>
        <w:t>, te modernizacije postojećih i izgradnje savremenih saobraćajnica je rezultiralo porastom potražnje kamenih agregata, što obezbjeđuje povoljne uslove za nesmetano plasiranje planirane proizvodnje različitih frakcija kamenog agregata na tržište.</w:t>
      </w:r>
    </w:p>
    <w:p w14:paraId="03E0F616" w14:textId="0A9CCDE9" w:rsidR="00575055" w:rsidRPr="00A13DE8" w:rsidRDefault="00575055">
      <w:pPr>
        <w:suppressAutoHyphens w:val="0"/>
        <w:spacing w:after="160" w:line="259" w:lineRule="auto"/>
        <w:rPr>
          <w:rFonts w:ascii="Arial" w:hAnsi="Arial" w:cs="Arial"/>
          <w:lang w:val="pt-BR"/>
        </w:rPr>
      </w:pPr>
      <w:r w:rsidRPr="00A13DE8">
        <w:rPr>
          <w:rFonts w:ascii="Arial" w:hAnsi="Arial" w:cs="Arial"/>
          <w:lang w:val="pt-BR"/>
        </w:rPr>
        <w:br w:type="page"/>
      </w:r>
    </w:p>
    <w:p w14:paraId="68FE7413" w14:textId="7E884813" w:rsidR="00A41C7F" w:rsidRPr="00D14F43" w:rsidRDefault="00A41C7F" w:rsidP="002C4BF9">
      <w:pPr>
        <w:pStyle w:val="Heading2"/>
      </w:pPr>
      <w:bookmarkStart w:id="7" w:name="_Toc402262931"/>
      <w:r w:rsidRPr="00D14F43">
        <w:lastRenderedPageBreak/>
        <w:t>1.</w:t>
      </w:r>
      <w:r w:rsidR="00067938" w:rsidRPr="00D14F43">
        <w:t>10</w:t>
      </w:r>
      <w:r w:rsidRPr="00D14F43">
        <w:t xml:space="preserve"> Dosadašnja geološka istraživanja, rezerve i kvalitet mineralne sirovine </w:t>
      </w:r>
      <w:bookmarkEnd w:id="7"/>
    </w:p>
    <w:p w14:paraId="4BA73739" w14:textId="54BB9019" w:rsidR="00A41C7F" w:rsidRPr="00A13DE8" w:rsidRDefault="00A41C7F" w:rsidP="005B101D">
      <w:pPr>
        <w:spacing w:after="0"/>
        <w:rPr>
          <w:lang w:val="pt-BR"/>
        </w:rPr>
      </w:pPr>
    </w:p>
    <w:p w14:paraId="58558C27" w14:textId="327C69DA" w:rsidR="00A41C7F" w:rsidRPr="00A13DE8" w:rsidRDefault="00A41C7F" w:rsidP="00A41C7F">
      <w:pPr>
        <w:spacing w:after="0" w:line="240" w:lineRule="auto"/>
        <w:jc w:val="both"/>
        <w:rPr>
          <w:rFonts w:ascii="Arial" w:hAnsi="Arial" w:cs="Arial"/>
          <w:i/>
          <w:u w:val="single"/>
          <w:lang w:val="pt-BR"/>
        </w:rPr>
      </w:pPr>
      <w:r w:rsidRPr="00A13DE8">
        <w:rPr>
          <w:rFonts w:ascii="Arial" w:hAnsi="Arial" w:cs="Arial"/>
          <w:i/>
          <w:u w:val="single"/>
          <w:lang w:val="pt-BR"/>
        </w:rPr>
        <w:t>Geološke karakteristike</w:t>
      </w:r>
    </w:p>
    <w:p w14:paraId="69F59C78" w14:textId="77777777" w:rsidR="00A41C7F" w:rsidRPr="00A13DE8" w:rsidRDefault="00A41C7F" w:rsidP="00A41C7F">
      <w:pPr>
        <w:spacing w:after="0" w:line="240" w:lineRule="auto"/>
        <w:jc w:val="both"/>
        <w:rPr>
          <w:rFonts w:ascii="Arial" w:hAnsi="Arial" w:cs="Arial"/>
          <w:i/>
          <w:u w:val="single"/>
          <w:lang w:val="pt-BR"/>
        </w:rPr>
      </w:pPr>
    </w:p>
    <w:p w14:paraId="64EEA6A8" w14:textId="77777777" w:rsidR="00A41C7F" w:rsidRPr="00D14F43" w:rsidRDefault="00A41C7F" w:rsidP="00A41C7F">
      <w:pPr>
        <w:pStyle w:val="BodyText"/>
        <w:spacing w:after="0" w:line="240" w:lineRule="auto"/>
        <w:jc w:val="both"/>
        <w:rPr>
          <w:rFonts w:ascii="Arial" w:hAnsi="Arial" w:cs="Arial"/>
          <w:sz w:val="22"/>
          <w:szCs w:val="22"/>
        </w:rPr>
      </w:pPr>
      <w:r w:rsidRPr="00D14F43">
        <w:rPr>
          <w:rFonts w:ascii="Arial" w:hAnsi="Arial" w:cs="Arial"/>
          <w:sz w:val="22"/>
          <w:szCs w:val="22"/>
        </w:rPr>
        <w:t xml:space="preserve">Na terenu obuhvaćenom predmetnom lokacijom vršena su osnovna geološka istraživanja, kroz izradu osnovne geološka karte, OGK SFRJ, 1:100 000, list “Bijelo Polje“, a detaljna geološka istraživanja, prema raspoloživim podacima, na ovom prostoru nisu izvođena. </w:t>
      </w:r>
    </w:p>
    <w:p w14:paraId="3A93EF71" w14:textId="782DD4BA" w:rsidR="00A41C7F" w:rsidRPr="00A13DE8" w:rsidRDefault="00A41C7F" w:rsidP="005B101D">
      <w:pPr>
        <w:spacing w:after="0"/>
        <w:rPr>
          <w:lang w:val="pt-BR"/>
        </w:rPr>
      </w:pPr>
    </w:p>
    <w:p w14:paraId="251EF14E" w14:textId="77777777" w:rsidR="00A41C7F" w:rsidRPr="00D14F43" w:rsidRDefault="00A41C7F" w:rsidP="00A41C7F">
      <w:pPr>
        <w:pStyle w:val="BodyText"/>
        <w:spacing w:after="0" w:line="240" w:lineRule="auto"/>
        <w:jc w:val="both"/>
        <w:rPr>
          <w:rFonts w:ascii="Arial" w:hAnsi="Arial" w:cs="Arial"/>
          <w:sz w:val="22"/>
          <w:szCs w:val="22"/>
        </w:rPr>
      </w:pPr>
      <w:r w:rsidRPr="00D14F43">
        <w:rPr>
          <w:rFonts w:ascii="Arial" w:hAnsi="Arial" w:cs="Arial"/>
          <w:sz w:val="22"/>
          <w:szCs w:val="22"/>
        </w:rPr>
        <w:t>Šire područje Bijelog Polja, pripada (u geotektonskom smislu) jugozapadnom dijelu Unutrašnjih Dinarida i u okviru njih Durmitorskoj tektonskoj jedinici, sa svom složenošću tektonske građe (i stratigrafske), koja proističe iz prisustva više manjih samostalnih tektonskih jedinica, odvojenih različitim dislokacionim elementima (navlačenje, kraljuštanje, rasjedanje).</w:t>
      </w:r>
    </w:p>
    <w:p w14:paraId="2F1BFAB4" w14:textId="77777777" w:rsidR="00A41C7F" w:rsidRPr="00D14F43" w:rsidRDefault="00A41C7F" w:rsidP="00A41C7F">
      <w:pPr>
        <w:pStyle w:val="BodyText"/>
        <w:spacing w:after="0" w:line="240" w:lineRule="auto"/>
        <w:jc w:val="both"/>
        <w:rPr>
          <w:rFonts w:ascii="Arial" w:hAnsi="Arial" w:cs="Arial"/>
          <w:sz w:val="22"/>
          <w:szCs w:val="22"/>
        </w:rPr>
      </w:pPr>
    </w:p>
    <w:p w14:paraId="5F6D9C29" w14:textId="6B101601" w:rsidR="00A41C7F" w:rsidRPr="00D14F43" w:rsidRDefault="00A41C7F" w:rsidP="00A41C7F">
      <w:pPr>
        <w:pStyle w:val="BodyText"/>
        <w:spacing w:after="0" w:line="240" w:lineRule="auto"/>
        <w:jc w:val="both"/>
        <w:rPr>
          <w:rFonts w:ascii="Arial" w:hAnsi="Arial" w:cs="Arial"/>
          <w:sz w:val="22"/>
          <w:szCs w:val="22"/>
        </w:rPr>
      </w:pPr>
      <w:r w:rsidRPr="00D14F43">
        <w:rPr>
          <w:rFonts w:ascii="Arial" w:hAnsi="Arial" w:cs="Arial"/>
          <w:sz w:val="22"/>
          <w:szCs w:val="22"/>
        </w:rPr>
        <w:t xml:space="preserve">O geološkim karakteristikama šireg područja, kao i </w:t>
      </w:r>
      <w:r w:rsidR="002C4BF9" w:rsidRPr="00D14F43">
        <w:rPr>
          <w:rFonts w:ascii="Arial" w:hAnsi="Arial" w:cs="Arial"/>
          <w:sz w:val="22"/>
          <w:szCs w:val="22"/>
          <w:lang w:val="sr-Latn-ME"/>
        </w:rPr>
        <w:t xml:space="preserve">lokaliteta </w:t>
      </w:r>
      <w:r w:rsidRPr="00D14F43">
        <w:rPr>
          <w:rFonts w:ascii="Arial" w:hAnsi="Arial" w:cs="Arial"/>
          <w:sz w:val="22"/>
          <w:szCs w:val="22"/>
        </w:rPr>
        <w:t xml:space="preserve">tehničko-građevinskog kamena „Ober”, može se govoriti na osnovu analogije sa sličnim </w:t>
      </w:r>
      <w:r w:rsidR="00AF5783" w:rsidRPr="00D14F43">
        <w:rPr>
          <w:rFonts w:ascii="Arial" w:hAnsi="Arial" w:cs="Arial"/>
          <w:sz w:val="22"/>
          <w:szCs w:val="22"/>
          <w:lang w:val="sr-Latn-ME"/>
        </w:rPr>
        <w:t>ležištima</w:t>
      </w:r>
      <w:r w:rsidRPr="00D14F43">
        <w:rPr>
          <w:rFonts w:ascii="Arial" w:hAnsi="Arial" w:cs="Arial"/>
          <w:sz w:val="22"/>
          <w:szCs w:val="22"/>
        </w:rPr>
        <w:t xml:space="preserve"> tehničko-građevinskog kamena.</w:t>
      </w:r>
    </w:p>
    <w:p w14:paraId="1A03348E" w14:textId="77777777" w:rsidR="002C4BF9" w:rsidRPr="00D14F43" w:rsidRDefault="002C4BF9" w:rsidP="00A41C7F">
      <w:pPr>
        <w:pStyle w:val="BodyText"/>
        <w:spacing w:after="0" w:line="240" w:lineRule="auto"/>
        <w:jc w:val="both"/>
        <w:rPr>
          <w:rFonts w:ascii="Arial" w:hAnsi="Arial" w:cs="Arial"/>
          <w:sz w:val="22"/>
          <w:szCs w:val="22"/>
        </w:rPr>
      </w:pPr>
    </w:p>
    <w:p w14:paraId="0B0CC9C2" w14:textId="7D980CFA" w:rsidR="00A41C7F" w:rsidRPr="00D14F43" w:rsidRDefault="002C4BF9" w:rsidP="00A41C7F">
      <w:pPr>
        <w:spacing w:after="120"/>
        <w:jc w:val="both"/>
        <w:rPr>
          <w:rFonts w:ascii="Arial" w:hAnsi="Arial" w:cs="Arial"/>
        </w:rPr>
      </w:pPr>
      <w:r w:rsidRPr="00D14F43">
        <w:rPr>
          <w:rFonts w:ascii="Arial" w:hAnsi="Arial" w:cs="Arial"/>
        </w:rPr>
        <w:t>Lokalitet</w:t>
      </w:r>
      <w:r w:rsidR="00A41C7F" w:rsidRPr="00D14F43">
        <w:rPr>
          <w:rFonts w:ascii="Arial" w:hAnsi="Arial" w:cs="Arial"/>
        </w:rPr>
        <w:t xml:space="preserve"> tehničko-građevinskog kamena „Ober” izgrađuju karbonatne naslage srednjeg trijasa, </w:t>
      </w:r>
      <w:r w:rsidR="00A41C7F" w:rsidRPr="00D14F43">
        <w:rPr>
          <w:rFonts w:ascii="Arial" w:hAnsi="Arial" w:cs="Arial"/>
          <w:noProof/>
        </w:rPr>
        <w:t>(T</w:t>
      </w:r>
      <w:r w:rsidR="00A41C7F" w:rsidRPr="00D14F43">
        <w:rPr>
          <w:rFonts w:ascii="Arial" w:hAnsi="Arial" w:cs="Arial"/>
          <w:noProof/>
          <w:vertAlign w:val="subscript"/>
        </w:rPr>
        <w:t>2</w:t>
      </w:r>
      <w:r w:rsidR="00A41C7F" w:rsidRPr="00D14F43">
        <w:rPr>
          <w:rFonts w:ascii="Arial" w:hAnsi="Arial" w:cs="Arial"/>
          <w:noProof/>
          <w:vertAlign w:val="superscript"/>
        </w:rPr>
        <w:t>2</w:t>
      </w:r>
      <w:r w:rsidR="00A41C7F" w:rsidRPr="00D14F43">
        <w:rPr>
          <w:rFonts w:ascii="Arial" w:hAnsi="Arial" w:cs="Arial"/>
          <w:noProof/>
        </w:rPr>
        <w:t xml:space="preserve">), </w:t>
      </w:r>
      <w:r w:rsidR="00A41C7F" w:rsidRPr="00D14F43">
        <w:rPr>
          <w:rFonts w:ascii="Arial" w:hAnsi="Arial" w:cs="Arial"/>
        </w:rPr>
        <w:t>predstavljene sivim i tamnosivim, slabobituminoznim, tektoniziranim krečnjacima i rijetko dolomitičnim krečnjacima, koji su predstavljeni debeloslojevitim (0,30-0,60 m), bankovitim (0,60-1,50 m) i masivnim krečnjacima (&lt;1,50 m), sa čestim kalcitskim žicama koje su većinom okomite na slojne površine, strukturnog tipa: M-W i W-P. Makroskopski uočljivi ooliti. Stijena je ispresijecana kalcitskim žicama duž kojih je došlo do izdvajanja rumene komponente. Karbonatna stijena zahvaćena procesom rekristalizacije. Alohemi su intraklasti. Osnova stijene je mikrosparit u kojoj se nalaze ređa zrna dolomita. Intraklasti se javljaju u izduženim formama, mikritske strukture sa slabo uočljivim spoljašnjim konturama</w:t>
      </w:r>
    </w:p>
    <w:p w14:paraId="1CADB2E0" w14:textId="2ECAF5E5" w:rsidR="002C4BF9" w:rsidRPr="00A13DE8" w:rsidRDefault="002C4BF9" w:rsidP="002C4BF9">
      <w:pPr>
        <w:jc w:val="both"/>
        <w:rPr>
          <w:rFonts w:ascii="Arial" w:hAnsi="Arial" w:cs="Arial"/>
          <w:i/>
          <w:u w:val="single"/>
          <w:lang w:val="pt-BR"/>
        </w:rPr>
      </w:pPr>
      <w:r w:rsidRPr="00A13DE8">
        <w:rPr>
          <w:rFonts w:ascii="Arial" w:hAnsi="Arial" w:cs="Arial"/>
          <w:i/>
          <w:u w:val="single"/>
          <w:lang w:val="pt-BR"/>
        </w:rPr>
        <w:t>Rezerve mineralne sirovine</w:t>
      </w:r>
    </w:p>
    <w:p w14:paraId="4EB3F359" w14:textId="7DCE0123" w:rsidR="002C4BF9" w:rsidRPr="00D14F43" w:rsidRDefault="002C4BF9" w:rsidP="002C4BF9">
      <w:pPr>
        <w:pStyle w:val="BodyText"/>
        <w:spacing w:after="0" w:line="240" w:lineRule="auto"/>
        <w:jc w:val="both"/>
        <w:rPr>
          <w:rFonts w:ascii="Arial" w:hAnsi="Arial" w:cs="Arial"/>
          <w:sz w:val="22"/>
          <w:szCs w:val="22"/>
        </w:rPr>
      </w:pPr>
      <w:r w:rsidRPr="00D14F43">
        <w:rPr>
          <w:rFonts w:ascii="Arial" w:hAnsi="Arial" w:cs="Arial"/>
          <w:sz w:val="22"/>
          <w:szCs w:val="22"/>
        </w:rPr>
        <w:t>S obzirom da nisu vršena</w:t>
      </w:r>
      <w:r w:rsidR="00AF5783" w:rsidRPr="00D14F43">
        <w:rPr>
          <w:rFonts w:ascii="Arial" w:hAnsi="Arial" w:cs="Arial"/>
          <w:sz w:val="22"/>
          <w:szCs w:val="22"/>
        </w:rPr>
        <w:t xml:space="preserve"> detaljna geološka istraživanja</w:t>
      </w:r>
      <w:r w:rsidRPr="00D14F43">
        <w:rPr>
          <w:rFonts w:ascii="Arial" w:hAnsi="Arial" w:cs="Arial"/>
          <w:sz w:val="22"/>
          <w:szCs w:val="22"/>
        </w:rPr>
        <w:t xml:space="preserve"> na ovom prostoru</w:t>
      </w:r>
      <w:r w:rsidR="00AF5783" w:rsidRPr="00D14F43">
        <w:rPr>
          <w:rFonts w:ascii="Arial" w:hAnsi="Arial" w:cs="Arial"/>
          <w:sz w:val="22"/>
          <w:szCs w:val="22"/>
          <w:lang w:val="sr-Latn-ME"/>
        </w:rPr>
        <w:t>,</w:t>
      </w:r>
      <w:r w:rsidRPr="00D14F43">
        <w:rPr>
          <w:rFonts w:ascii="Arial" w:hAnsi="Arial" w:cs="Arial"/>
          <w:sz w:val="22"/>
          <w:szCs w:val="22"/>
        </w:rPr>
        <w:t xml:space="preserve"> nema podataka o rezervama i kvalitetu tehničko-građevinskog kamena. Može se konstatovati, na osnovu raspoloživih podataka, da se predmetna lokacija nalazi na povoljnom terenu sa aspekta geoloških faktora, a zbog svojih prirodnih karakteristika, može se smatrati kao teren povoljan za detaljna geološka istraživanja i eksploataciju tehničko-građevinskog kamena. </w:t>
      </w:r>
    </w:p>
    <w:p w14:paraId="688B6B1B" w14:textId="77777777" w:rsidR="002C4BF9" w:rsidRPr="00D14F43" w:rsidRDefault="002C4BF9" w:rsidP="002C4BF9">
      <w:pPr>
        <w:pStyle w:val="BodyText"/>
        <w:spacing w:after="0" w:line="240" w:lineRule="auto"/>
        <w:jc w:val="both"/>
        <w:rPr>
          <w:rFonts w:ascii="Arial" w:hAnsi="Arial" w:cs="Arial"/>
          <w:sz w:val="22"/>
          <w:szCs w:val="22"/>
        </w:rPr>
      </w:pPr>
    </w:p>
    <w:p w14:paraId="4798D97A" w14:textId="01C62772" w:rsidR="002C4BF9" w:rsidRPr="00D14F43" w:rsidRDefault="002C4BF9" w:rsidP="002C4BF9">
      <w:pPr>
        <w:pStyle w:val="BodyText"/>
        <w:spacing w:after="0" w:line="240" w:lineRule="auto"/>
        <w:jc w:val="both"/>
        <w:rPr>
          <w:rFonts w:ascii="Arial" w:hAnsi="Arial" w:cs="Arial"/>
          <w:sz w:val="22"/>
          <w:szCs w:val="22"/>
        </w:rPr>
      </w:pPr>
      <w:r w:rsidRPr="00D14F43">
        <w:rPr>
          <w:rFonts w:ascii="Arial" w:hAnsi="Arial" w:cs="Arial"/>
          <w:sz w:val="22"/>
          <w:szCs w:val="22"/>
        </w:rPr>
        <w:t xml:space="preserve">Na bazi izvršene procjene na </w:t>
      </w:r>
      <w:r w:rsidRPr="00D14F43">
        <w:rPr>
          <w:rFonts w:ascii="Arial" w:hAnsi="Arial" w:cs="Arial"/>
          <w:sz w:val="22"/>
          <w:szCs w:val="22"/>
          <w:lang w:val="sr-Latn-ME"/>
        </w:rPr>
        <w:t>lokalitetu</w:t>
      </w:r>
      <w:r w:rsidRPr="00D14F43">
        <w:rPr>
          <w:rFonts w:ascii="Arial" w:hAnsi="Arial" w:cs="Arial"/>
          <w:sz w:val="22"/>
          <w:szCs w:val="22"/>
        </w:rPr>
        <w:t xml:space="preserve"> tehničko-građevinskog kamena „Ober”, uzimajući u obzir površinu prostora i morfološke karakteristike, potencijalne geološke rezerve tehničko-građevinskog kamena procijenjene su na </w:t>
      </w:r>
      <w:r w:rsidR="00F60078" w:rsidRPr="00D14F43">
        <w:rPr>
          <w:rFonts w:ascii="Arial" w:hAnsi="Arial" w:cs="Arial"/>
          <w:sz w:val="22"/>
          <w:szCs w:val="22"/>
          <w:lang w:val="sr-Latn-ME"/>
        </w:rPr>
        <w:t>5</w:t>
      </w:r>
      <w:r w:rsidRPr="00D14F43">
        <w:rPr>
          <w:rFonts w:ascii="Arial" w:hAnsi="Arial" w:cs="Arial"/>
          <w:sz w:val="22"/>
          <w:szCs w:val="22"/>
        </w:rPr>
        <w:t>.000.000 m</w:t>
      </w:r>
      <w:r w:rsidRPr="00D14F43">
        <w:rPr>
          <w:rFonts w:ascii="Arial" w:hAnsi="Arial" w:cs="Arial"/>
          <w:sz w:val="22"/>
          <w:szCs w:val="22"/>
          <w:vertAlign w:val="superscript"/>
        </w:rPr>
        <w:t>3</w:t>
      </w:r>
      <w:r w:rsidRPr="00D14F43">
        <w:rPr>
          <w:rFonts w:ascii="Arial" w:hAnsi="Arial" w:cs="Arial"/>
          <w:sz w:val="22"/>
          <w:szCs w:val="22"/>
        </w:rPr>
        <w:t xml:space="preserve"> č.s.m. </w:t>
      </w:r>
    </w:p>
    <w:p w14:paraId="4DDC0206" w14:textId="77777777" w:rsidR="002C4BF9" w:rsidRPr="00D14F43" w:rsidRDefault="002C4BF9" w:rsidP="002C4BF9">
      <w:pPr>
        <w:pStyle w:val="BodyText"/>
        <w:spacing w:after="0" w:line="240" w:lineRule="auto"/>
        <w:jc w:val="both"/>
        <w:rPr>
          <w:rFonts w:ascii="Arial" w:hAnsi="Arial" w:cs="Arial"/>
        </w:rPr>
      </w:pPr>
    </w:p>
    <w:p w14:paraId="0C467ED1" w14:textId="77777777" w:rsidR="002C4BF9" w:rsidRPr="00D14F43" w:rsidRDefault="002C4BF9" w:rsidP="002C4BF9">
      <w:pPr>
        <w:jc w:val="both"/>
        <w:rPr>
          <w:rFonts w:ascii="Arial" w:hAnsi="Arial" w:cs="Arial"/>
          <w:i/>
          <w:u w:val="single"/>
        </w:rPr>
      </w:pPr>
      <w:r w:rsidRPr="00D14F43">
        <w:rPr>
          <w:rFonts w:ascii="Arial" w:hAnsi="Arial" w:cs="Arial"/>
          <w:i/>
          <w:u w:val="single"/>
        </w:rPr>
        <w:t>Kvalitet mineralne sirovine</w:t>
      </w:r>
    </w:p>
    <w:p w14:paraId="359584CE" w14:textId="6EF984BB" w:rsidR="002C4BF9" w:rsidRPr="00D14F43" w:rsidRDefault="002C4BF9" w:rsidP="002C4BF9">
      <w:pPr>
        <w:pStyle w:val="BodyText"/>
        <w:spacing w:after="0" w:line="240" w:lineRule="auto"/>
        <w:jc w:val="both"/>
        <w:rPr>
          <w:rFonts w:ascii="Arial" w:hAnsi="Arial" w:cs="Arial"/>
          <w:sz w:val="22"/>
          <w:szCs w:val="22"/>
        </w:rPr>
      </w:pPr>
      <w:r w:rsidRPr="00D14F43">
        <w:rPr>
          <w:rFonts w:ascii="Arial" w:hAnsi="Arial" w:cs="Arial"/>
          <w:sz w:val="22"/>
          <w:szCs w:val="22"/>
        </w:rPr>
        <w:t xml:space="preserve">Da bi se dostigao optimalni stepen poznavanja </w:t>
      </w:r>
      <w:r w:rsidR="00A4391E" w:rsidRPr="00D14F43">
        <w:rPr>
          <w:rFonts w:ascii="Arial" w:hAnsi="Arial" w:cs="Arial"/>
          <w:sz w:val="22"/>
          <w:szCs w:val="22"/>
        </w:rPr>
        <w:t>lokaliteta</w:t>
      </w:r>
      <w:r w:rsidRPr="00D14F43">
        <w:rPr>
          <w:rFonts w:ascii="Arial" w:hAnsi="Arial" w:cs="Arial"/>
          <w:sz w:val="22"/>
          <w:szCs w:val="22"/>
        </w:rPr>
        <w:t xml:space="preserve"> u smislu rezervi i kvaliteta, ležišnih uslova i u vezi sa tim mogućnosti primjene i plasmana na tržištu, potrebno je izvršiti detaljna geološka istraživanja</w:t>
      </w:r>
      <w:r w:rsidR="00AF5783" w:rsidRPr="00D14F43">
        <w:rPr>
          <w:rFonts w:ascii="Arial" w:hAnsi="Arial" w:cs="Arial"/>
          <w:sz w:val="22"/>
          <w:szCs w:val="22"/>
          <w:lang w:val="sr-Latn-ME"/>
        </w:rPr>
        <w:t>,</w:t>
      </w:r>
      <w:r w:rsidRPr="00D14F43">
        <w:rPr>
          <w:rFonts w:ascii="Arial" w:hAnsi="Arial" w:cs="Arial"/>
          <w:sz w:val="22"/>
          <w:szCs w:val="22"/>
        </w:rPr>
        <w:t xml:space="preserve"> na način i u obimu</w:t>
      </w:r>
      <w:r w:rsidR="00AF5783" w:rsidRPr="00D14F43">
        <w:rPr>
          <w:rFonts w:ascii="Arial" w:hAnsi="Arial" w:cs="Arial"/>
          <w:sz w:val="22"/>
          <w:szCs w:val="22"/>
          <w:lang w:val="sr-Latn-ME"/>
        </w:rPr>
        <w:t>,</w:t>
      </w:r>
      <w:r w:rsidRPr="00D14F43">
        <w:rPr>
          <w:rFonts w:ascii="Arial" w:hAnsi="Arial" w:cs="Arial"/>
          <w:sz w:val="22"/>
          <w:szCs w:val="22"/>
        </w:rPr>
        <w:t xml:space="preserve"> koji će </w:t>
      </w:r>
      <w:r w:rsidR="00AF5783" w:rsidRPr="00D14F43">
        <w:rPr>
          <w:rFonts w:ascii="Arial" w:hAnsi="Arial" w:cs="Arial"/>
          <w:sz w:val="22"/>
          <w:szCs w:val="22"/>
          <w:lang w:val="sr-Latn-ME"/>
        </w:rPr>
        <w:t>biti</w:t>
      </w:r>
      <w:r w:rsidRPr="00D14F43">
        <w:rPr>
          <w:rFonts w:ascii="Arial" w:hAnsi="Arial" w:cs="Arial"/>
          <w:sz w:val="22"/>
          <w:szCs w:val="22"/>
        </w:rPr>
        <w:t xml:space="preserve"> definisa</w:t>
      </w:r>
      <w:r w:rsidR="00AF5783" w:rsidRPr="00D14F43">
        <w:rPr>
          <w:rFonts w:ascii="Arial" w:hAnsi="Arial" w:cs="Arial"/>
          <w:sz w:val="22"/>
          <w:szCs w:val="22"/>
          <w:lang w:val="sr-Latn-ME"/>
        </w:rPr>
        <w:t>n</w:t>
      </w:r>
      <w:r w:rsidRPr="00D14F43">
        <w:rPr>
          <w:rFonts w:ascii="Arial" w:hAnsi="Arial" w:cs="Arial"/>
          <w:sz w:val="22"/>
          <w:szCs w:val="22"/>
        </w:rPr>
        <w:t>i Projektom detaljnih geoloških istraživanja.</w:t>
      </w:r>
    </w:p>
    <w:p w14:paraId="441492AD" w14:textId="77777777" w:rsidR="002C4BF9" w:rsidRPr="00D14F43" w:rsidRDefault="002C4BF9" w:rsidP="002C4BF9">
      <w:pPr>
        <w:pStyle w:val="BodyText"/>
        <w:spacing w:after="0" w:line="240" w:lineRule="auto"/>
        <w:jc w:val="both"/>
        <w:rPr>
          <w:rFonts w:ascii="Arial" w:hAnsi="Arial" w:cs="Arial"/>
          <w:sz w:val="22"/>
          <w:szCs w:val="22"/>
        </w:rPr>
      </w:pPr>
    </w:p>
    <w:p w14:paraId="644BC765" w14:textId="29720A30" w:rsidR="002C4BF9" w:rsidRPr="00D14F43" w:rsidRDefault="002C4BF9" w:rsidP="002C4BF9">
      <w:pPr>
        <w:pStyle w:val="BodyText"/>
        <w:spacing w:after="0" w:line="240" w:lineRule="auto"/>
        <w:jc w:val="both"/>
        <w:rPr>
          <w:rFonts w:ascii="Arial" w:hAnsi="Arial" w:cs="Arial"/>
          <w:sz w:val="22"/>
          <w:szCs w:val="22"/>
        </w:rPr>
      </w:pPr>
      <w:r w:rsidRPr="00D14F43">
        <w:rPr>
          <w:rFonts w:ascii="Arial" w:hAnsi="Arial" w:cs="Arial"/>
          <w:sz w:val="22"/>
          <w:szCs w:val="22"/>
        </w:rPr>
        <w:t xml:space="preserve">Izradom Elaborata o klasifikaciji, kategorizaciji i proračunu rezervi tehničko-građevinskog kamena na </w:t>
      </w:r>
      <w:r w:rsidR="00A4391E" w:rsidRPr="00D14F43">
        <w:rPr>
          <w:rFonts w:ascii="Arial" w:hAnsi="Arial" w:cs="Arial"/>
          <w:sz w:val="22"/>
          <w:szCs w:val="22"/>
        </w:rPr>
        <w:t>lokalitetu</w:t>
      </w:r>
      <w:r w:rsidRPr="00D14F43">
        <w:rPr>
          <w:rFonts w:ascii="Arial" w:hAnsi="Arial" w:cs="Arial"/>
          <w:sz w:val="22"/>
          <w:szCs w:val="22"/>
        </w:rPr>
        <w:t xml:space="preserve"> „Ober“, nakon sprovedenih detaljnih geoloških istraživanja, dobiće se podaci o rezervama i kvalitetu predmetne mineralne sirovine.</w:t>
      </w:r>
    </w:p>
    <w:p w14:paraId="4A2D51A5" w14:textId="77777777" w:rsidR="002C4BF9" w:rsidRPr="00D14F43" w:rsidRDefault="002C4BF9" w:rsidP="002C4BF9">
      <w:pPr>
        <w:pStyle w:val="BodyText"/>
        <w:spacing w:after="0" w:line="240" w:lineRule="auto"/>
        <w:jc w:val="both"/>
        <w:rPr>
          <w:rFonts w:ascii="Arial" w:hAnsi="Arial" w:cs="Arial"/>
          <w:sz w:val="22"/>
          <w:szCs w:val="22"/>
        </w:rPr>
      </w:pPr>
    </w:p>
    <w:p w14:paraId="47A20C9E" w14:textId="3A925CDD" w:rsidR="002C4BF9" w:rsidRPr="00D14F43" w:rsidRDefault="00AF5783" w:rsidP="002C4BF9">
      <w:pPr>
        <w:pStyle w:val="BodyText"/>
        <w:spacing w:after="0" w:line="240" w:lineRule="auto"/>
        <w:jc w:val="both"/>
        <w:rPr>
          <w:rFonts w:ascii="Arial" w:hAnsi="Arial" w:cs="Arial"/>
          <w:sz w:val="22"/>
          <w:szCs w:val="22"/>
        </w:rPr>
      </w:pPr>
      <w:r w:rsidRPr="00D14F43">
        <w:rPr>
          <w:rFonts w:ascii="Arial" w:hAnsi="Arial" w:cs="Arial"/>
          <w:sz w:val="22"/>
          <w:szCs w:val="22"/>
          <w:lang w:val="sr-Latn-ME"/>
        </w:rPr>
        <w:t>Kao što je navedeno, na predmetnom lokalitetu,</w:t>
      </w:r>
      <w:r w:rsidR="002C4BF9" w:rsidRPr="00D14F43">
        <w:rPr>
          <w:rFonts w:ascii="Arial" w:hAnsi="Arial" w:cs="Arial"/>
          <w:sz w:val="22"/>
          <w:szCs w:val="22"/>
        </w:rPr>
        <w:t xml:space="preserve"> nisu vršena detaljna geološka istraživanja ali na osnovu analogije sa sličnim ležištima tehničko-građevinskog kamena, kao i na osnovu rezultata labor</w:t>
      </w:r>
      <w:r w:rsidRPr="00D14F43">
        <w:rPr>
          <w:rFonts w:ascii="Arial" w:hAnsi="Arial" w:cs="Arial"/>
          <w:sz w:val="22"/>
          <w:szCs w:val="22"/>
        </w:rPr>
        <w:t>atorijskih ispitivanja (analize</w:t>
      </w:r>
      <w:r w:rsidRPr="00D14F43">
        <w:rPr>
          <w:rFonts w:ascii="Arial" w:hAnsi="Arial" w:cs="Arial"/>
          <w:sz w:val="22"/>
          <w:szCs w:val="22"/>
          <w:lang w:val="sr-Latn-ME"/>
        </w:rPr>
        <w:t xml:space="preserve"> </w:t>
      </w:r>
      <w:r w:rsidR="002C4BF9" w:rsidRPr="00D14F43">
        <w:rPr>
          <w:rFonts w:ascii="Arial" w:hAnsi="Arial" w:cs="Arial"/>
          <w:sz w:val="22"/>
          <w:szCs w:val="22"/>
        </w:rPr>
        <w:t xml:space="preserve">fizičko-mehaničkih svojstava kamena, </w:t>
      </w:r>
      <w:r w:rsidR="002C4BF9" w:rsidRPr="00D14F43">
        <w:rPr>
          <w:rFonts w:ascii="Arial" w:hAnsi="Arial" w:cs="Arial"/>
          <w:sz w:val="22"/>
          <w:szCs w:val="22"/>
        </w:rPr>
        <w:lastRenderedPageBreak/>
        <w:t>sedimentološka, paleontol</w:t>
      </w:r>
      <w:r w:rsidRPr="00D14F43">
        <w:rPr>
          <w:rFonts w:ascii="Arial" w:hAnsi="Arial" w:cs="Arial"/>
          <w:sz w:val="22"/>
          <w:szCs w:val="22"/>
          <w:lang w:val="sr-Latn-ME"/>
        </w:rPr>
        <w:t>o</w:t>
      </w:r>
      <w:r w:rsidR="002C4BF9" w:rsidRPr="00D14F43">
        <w:rPr>
          <w:rFonts w:ascii="Arial" w:hAnsi="Arial" w:cs="Arial"/>
          <w:sz w:val="22"/>
          <w:szCs w:val="22"/>
        </w:rPr>
        <w:t>ška i hemi</w:t>
      </w:r>
      <w:r w:rsidR="00F7736C" w:rsidRPr="00D14F43">
        <w:rPr>
          <w:rFonts w:ascii="Arial" w:hAnsi="Arial" w:cs="Arial"/>
          <w:sz w:val="22"/>
          <w:szCs w:val="22"/>
          <w:lang w:val="sr-Latn-ME"/>
        </w:rPr>
        <w:t>j</w:t>
      </w:r>
      <w:r w:rsidR="002C4BF9" w:rsidRPr="00D14F43">
        <w:rPr>
          <w:rFonts w:ascii="Arial" w:hAnsi="Arial" w:cs="Arial"/>
          <w:sz w:val="22"/>
          <w:szCs w:val="22"/>
        </w:rPr>
        <w:t>ska ispitivanja) urađenih za potrebe izrade Izvještaja</w:t>
      </w:r>
      <w:r w:rsidR="002C4BF9" w:rsidRPr="00D14F43">
        <w:rPr>
          <w:rFonts w:ascii="Arial" w:hAnsi="Arial" w:cs="Arial"/>
          <w:sz w:val="22"/>
          <w:szCs w:val="22"/>
          <w:lang w:val="sr-Latn-ME"/>
        </w:rPr>
        <w:t xml:space="preserve"> o prethodnoj prospekciji</w:t>
      </w:r>
      <w:r w:rsidR="002C4BF9" w:rsidRPr="00D14F43">
        <w:rPr>
          <w:rFonts w:ascii="Arial" w:hAnsi="Arial" w:cs="Arial"/>
          <w:sz w:val="22"/>
          <w:szCs w:val="22"/>
        </w:rPr>
        <w:t xml:space="preserve"> može se zaključiti da se ispitivana stijenska masa može upotrebiti kao tehnički građevinski kamen u saglasnosti sa tehničkim</w:t>
      </w:r>
      <w:r w:rsidR="00A85180" w:rsidRPr="00D14F43">
        <w:rPr>
          <w:rFonts w:ascii="Arial" w:hAnsi="Arial" w:cs="Arial"/>
          <w:sz w:val="22"/>
          <w:szCs w:val="22"/>
        </w:rPr>
        <w:t xml:space="preserve"> uslovima propisanih standarda.</w:t>
      </w:r>
    </w:p>
    <w:p w14:paraId="20B847EC" w14:textId="77777777" w:rsidR="00AF5783" w:rsidRPr="00D14F43" w:rsidRDefault="00AF5783" w:rsidP="002C4BF9">
      <w:pPr>
        <w:pStyle w:val="BodyText"/>
        <w:spacing w:after="0" w:line="240" w:lineRule="auto"/>
        <w:jc w:val="both"/>
        <w:rPr>
          <w:rFonts w:ascii="Arial" w:hAnsi="Arial" w:cs="Arial"/>
          <w:sz w:val="22"/>
          <w:szCs w:val="22"/>
        </w:rPr>
      </w:pPr>
    </w:p>
    <w:p w14:paraId="47001494" w14:textId="7A2B23CA" w:rsidR="002308BE" w:rsidRPr="00D14F43" w:rsidRDefault="002308BE" w:rsidP="002308BE">
      <w:pPr>
        <w:pStyle w:val="Heading2"/>
      </w:pPr>
      <w:r w:rsidRPr="00D14F43">
        <w:t>1.1</w:t>
      </w:r>
      <w:r w:rsidR="00067938" w:rsidRPr="00D14F43">
        <w:t>1</w:t>
      </w:r>
      <w:r w:rsidRPr="00D14F43">
        <w:t xml:space="preserve"> Hidrogeološke karakteristike</w:t>
      </w:r>
    </w:p>
    <w:p w14:paraId="6922551E" w14:textId="77777777" w:rsidR="002308BE" w:rsidRPr="00D14F43" w:rsidRDefault="002308BE" w:rsidP="002308BE">
      <w:pPr>
        <w:spacing w:after="0" w:line="240" w:lineRule="auto"/>
        <w:jc w:val="both"/>
        <w:rPr>
          <w:rFonts w:ascii="Arial" w:hAnsi="Arial" w:cs="Arial"/>
          <w:b/>
          <w:lang w:val="sr-Latn-CS"/>
        </w:rPr>
      </w:pPr>
    </w:p>
    <w:p w14:paraId="5A907CD3" w14:textId="7C273894" w:rsidR="002308BE" w:rsidRPr="00D14F43" w:rsidRDefault="002308BE" w:rsidP="002308BE">
      <w:pPr>
        <w:pStyle w:val="BodyText"/>
        <w:spacing w:after="0" w:line="240" w:lineRule="auto"/>
        <w:jc w:val="both"/>
        <w:rPr>
          <w:rFonts w:ascii="Arial" w:hAnsi="Arial" w:cs="Arial"/>
          <w:sz w:val="22"/>
          <w:szCs w:val="22"/>
          <w:lang w:val="sr-Latn-ME"/>
        </w:rPr>
      </w:pPr>
      <w:r w:rsidRPr="00D14F43">
        <w:rPr>
          <w:rFonts w:ascii="Arial" w:hAnsi="Arial" w:cs="Arial"/>
          <w:sz w:val="22"/>
          <w:szCs w:val="22"/>
        </w:rPr>
        <w:t xml:space="preserve">Sa hidrogeološkog aspekta, odlike područja </w:t>
      </w:r>
      <w:r w:rsidR="00F7736C" w:rsidRPr="00D14F43">
        <w:rPr>
          <w:rFonts w:ascii="Arial" w:hAnsi="Arial" w:cs="Arial"/>
          <w:sz w:val="22"/>
          <w:szCs w:val="22"/>
          <w:lang w:val="sr-Latn-ME"/>
        </w:rPr>
        <w:t>na</w:t>
      </w:r>
      <w:r w:rsidRPr="00D14F43">
        <w:rPr>
          <w:rFonts w:ascii="Arial" w:hAnsi="Arial" w:cs="Arial"/>
          <w:sz w:val="22"/>
          <w:szCs w:val="22"/>
        </w:rPr>
        <w:t xml:space="preserve"> kome se nalazi </w:t>
      </w:r>
      <w:r w:rsidRPr="00D14F43">
        <w:rPr>
          <w:rFonts w:ascii="Arial" w:hAnsi="Arial" w:cs="Arial"/>
          <w:sz w:val="22"/>
          <w:szCs w:val="22"/>
          <w:lang w:val="sr-Latn-ME"/>
        </w:rPr>
        <w:t>lokalitet</w:t>
      </w:r>
      <w:r w:rsidRPr="00D14F43">
        <w:rPr>
          <w:rFonts w:ascii="Arial" w:hAnsi="Arial" w:cs="Arial"/>
          <w:sz w:val="22"/>
          <w:szCs w:val="22"/>
        </w:rPr>
        <w:t xml:space="preserve"> tehničko-građevinskog kamena </w:t>
      </w:r>
      <w:r w:rsidR="00F7736C" w:rsidRPr="00D14F43">
        <w:rPr>
          <w:rFonts w:ascii="Arial" w:hAnsi="Arial" w:cs="Arial"/>
          <w:sz w:val="22"/>
          <w:szCs w:val="22"/>
        </w:rPr>
        <w:t xml:space="preserve"> „</w:t>
      </w:r>
      <w:r w:rsidRPr="00D14F43">
        <w:rPr>
          <w:rFonts w:ascii="Arial" w:hAnsi="Arial" w:cs="Arial"/>
          <w:sz w:val="22"/>
          <w:szCs w:val="22"/>
        </w:rPr>
        <w:t>Ober”</w:t>
      </w:r>
      <w:r w:rsidR="00F7736C" w:rsidRPr="00D14F43">
        <w:rPr>
          <w:rFonts w:ascii="Arial" w:hAnsi="Arial" w:cs="Arial"/>
          <w:sz w:val="22"/>
          <w:szCs w:val="22"/>
          <w:lang w:val="sr-Latn-ME"/>
        </w:rPr>
        <w:t xml:space="preserve"> </w:t>
      </w:r>
      <w:r w:rsidRPr="00D14F43">
        <w:rPr>
          <w:rFonts w:ascii="Arial" w:hAnsi="Arial" w:cs="Arial"/>
          <w:sz w:val="22"/>
          <w:szCs w:val="22"/>
        </w:rPr>
        <w:t>su relativno jednostavne.</w:t>
      </w:r>
      <w:r w:rsidR="00F7736C" w:rsidRPr="00D14F43">
        <w:rPr>
          <w:rFonts w:ascii="Arial" w:hAnsi="Arial" w:cs="Arial"/>
          <w:sz w:val="22"/>
          <w:szCs w:val="22"/>
          <w:lang w:val="sr-Latn-ME"/>
        </w:rPr>
        <w:t xml:space="preserve"> </w:t>
      </w:r>
    </w:p>
    <w:p w14:paraId="7411A409" w14:textId="77777777" w:rsidR="002308BE" w:rsidRPr="00D14F43" w:rsidRDefault="002308BE" w:rsidP="002308BE">
      <w:pPr>
        <w:pStyle w:val="BodyText"/>
        <w:spacing w:after="0" w:line="240" w:lineRule="auto"/>
        <w:jc w:val="both"/>
        <w:rPr>
          <w:rFonts w:ascii="Arial" w:hAnsi="Arial" w:cs="Arial"/>
          <w:sz w:val="22"/>
          <w:szCs w:val="22"/>
        </w:rPr>
      </w:pPr>
    </w:p>
    <w:p w14:paraId="1034BDDA" w14:textId="07B27364" w:rsidR="002308BE" w:rsidRPr="00A13DE8" w:rsidRDefault="002308BE" w:rsidP="002308BE">
      <w:pPr>
        <w:jc w:val="both"/>
        <w:rPr>
          <w:rFonts w:ascii="Arial" w:hAnsi="Arial" w:cs="Arial"/>
          <w:noProof/>
          <w:lang w:val="pt-BR"/>
        </w:rPr>
      </w:pPr>
      <w:r w:rsidRPr="00D14F43">
        <w:rPr>
          <w:rFonts w:ascii="Arial" w:hAnsi="Arial" w:cs="Arial"/>
        </w:rPr>
        <w:t xml:space="preserve">U blizini predmetne lokacije nalazi se nekoliko </w:t>
      </w:r>
      <w:r w:rsidRPr="00D14F43">
        <w:rPr>
          <w:rFonts w:ascii="Arial" w:hAnsi="Arial" w:cs="Arial"/>
          <w:noProof/>
        </w:rPr>
        <w:t>povremenih vodenih tokova,</w:t>
      </w:r>
      <w:r w:rsidRPr="00D14F43">
        <w:rPr>
          <w:rFonts w:ascii="Arial" w:hAnsi="Arial" w:cs="Arial"/>
        </w:rPr>
        <w:t xml:space="preserve"> Zahumski potok i Voljevačka rijeka</w:t>
      </w:r>
      <w:r w:rsidR="00F7736C" w:rsidRPr="00D14F43">
        <w:rPr>
          <w:rFonts w:ascii="Arial" w:hAnsi="Arial" w:cs="Arial"/>
        </w:rPr>
        <w:t>,</w:t>
      </w:r>
      <w:r w:rsidRPr="00D14F43">
        <w:rPr>
          <w:rFonts w:ascii="Arial" w:hAnsi="Arial" w:cs="Arial"/>
        </w:rPr>
        <w:t xml:space="preserve"> kojima se ovaj prostor drenira prema rijeci Bistrica, koja se uliva u rijeku Lim, na oko 1,5 km u pravcu sjeverozapada. </w:t>
      </w:r>
      <w:r w:rsidRPr="00A13DE8">
        <w:rPr>
          <w:rFonts w:ascii="Arial" w:hAnsi="Arial" w:cs="Arial"/>
          <w:noProof/>
          <w:lang w:val="pt-BR"/>
        </w:rPr>
        <w:t xml:space="preserve">Na širem području predmetnog prostora nalazi se i veći broj povremenih i stalnih izvora. </w:t>
      </w:r>
    </w:p>
    <w:p w14:paraId="5264074C" w14:textId="77777777" w:rsidR="002308BE" w:rsidRPr="00D14F43" w:rsidRDefault="002308BE" w:rsidP="002308BE">
      <w:pPr>
        <w:pStyle w:val="BodyText"/>
        <w:spacing w:after="0" w:line="240" w:lineRule="auto"/>
        <w:jc w:val="both"/>
        <w:rPr>
          <w:rFonts w:ascii="Arial" w:hAnsi="Arial" w:cs="Arial"/>
          <w:sz w:val="22"/>
          <w:szCs w:val="22"/>
        </w:rPr>
      </w:pPr>
      <w:r w:rsidRPr="00D14F43">
        <w:rPr>
          <w:rFonts w:ascii="Arial" w:hAnsi="Arial" w:cs="Arial"/>
          <w:sz w:val="22"/>
          <w:szCs w:val="22"/>
        </w:rPr>
        <w:t>Najveći vodeni tok je rijeka Lim, koja je glavni recipijent površinskih voda sa ovog područja i iste odvodi prema slivu Crnog mora.</w:t>
      </w:r>
    </w:p>
    <w:p w14:paraId="6278C3CD" w14:textId="77777777" w:rsidR="002308BE" w:rsidRPr="00D14F43" w:rsidRDefault="002308BE" w:rsidP="002308BE">
      <w:pPr>
        <w:pStyle w:val="BodyText"/>
        <w:spacing w:after="0" w:line="240" w:lineRule="auto"/>
        <w:jc w:val="both"/>
        <w:rPr>
          <w:rFonts w:ascii="Arial" w:hAnsi="Arial" w:cs="Arial"/>
          <w:sz w:val="22"/>
          <w:szCs w:val="22"/>
        </w:rPr>
      </w:pPr>
    </w:p>
    <w:p w14:paraId="4DFC7D78" w14:textId="77777777" w:rsidR="002308BE" w:rsidRPr="00D14F43" w:rsidRDefault="002308BE" w:rsidP="002308BE">
      <w:pPr>
        <w:pStyle w:val="BodyText"/>
        <w:spacing w:after="0" w:line="240" w:lineRule="auto"/>
        <w:jc w:val="both"/>
        <w:rPr>
          <w:rFonts w:ascii="Arial" w:hAnsi="Arial" w:cs="Arial"/>
          <w:sz w:val="22"/>
          <w:szCs w:val="22"/>
        </w:rPr>
      </w:pPr>
      <w:r w:rsidRPr="00D14F43">
        <w:rPr>
          <w:rFonts w:ascii="Arial" w:hAnsi="Arial" w:cs="Arial"/>
          <w:sz w:val="22"/>
          <w:szCs w:val="22"/>
        </w:rPr>
        <w:t>Hidrogeološke prilike ovog područja uslovljene su klimom, geološkom građom, litološkim sastavom stijenskih masa i njihovim zalijeganjem, tektonskim i morfološkim karakteristikama.</w:t>
      </w:r>
    </w:p>
    <w:p w14:paraId="58682380" w14:textId="2CBCB4BB" w:rsidR="002308BE" w:rsidRPr="00D14F43" w:rsidRDefault="002308BE" w:rsidP="002308BE">
      <w:pPr>
        <w:pStyle w:val="BodyText"/>
        <w:spacing w:after="0" w:line="240" w:lineRule="auto"/>
        <w:jc w:val="both"/>
        <w:rPr>
          <w:sz w:val="22"/>
          <w:szCs w:val="22"/>
        </w:rPr>
      </w:pPr>
    </w:p>
    <w:p w14:paraId="453F4AB7" w14:textId="4952E6DB" w:rsidR="002308BE" w:rsidRPr="00D14F43" w:rsidRDefault="002308BE" w:rsidP="002308BE">
      <w:pPr>
        <w:pStyle w:val="Heading2"/>
      </w:pPr>
      <w:r w:rsidRPr="00D14F43">
        <w:t>1</w:t>
      </w:r>
      <w:bookmarkStart w:id="8" w:name="_Hlk67655435"/>
      <w:r w:rsidRPr="00D14F43">
        <w:t>.1</w:t>
      </w:r>
      <w:r w:rsidR="00067938" w:rsidRPr="00D14F43">
        <w:t xml:space="preserve">2 </w:t>
      </w:r>
      <w:r w:rsidRPr="00D14F43">
        <w:t>Inženjersko-geološke karakteristike lokaliteta</w:t>
      </w:r>
    </w:p>
    <w:p w14:paraId="28223608" w14:textId="77777777" w:rsidR="002308BE" w:rsidRPr="00D14F43" w:rsidRDefault="002308BE" w:rsidP="002308BE">
      <w:pPr>
        <w:suppressAutoHyphens w:val="0"/>
        <w:spacing w:after="0" w:line="240" w:lineRule="auto"/>
        <w:jc w:val="both"/>
        <w:rPr>
          <w:rFonts w:ascii="Arial" w:hAnsi="Arial" w:cs="Arial"/>
          <w:b/>
          <w:lang w:val="sr-Latn-CS"/>
        </w:rPr>
      </w:pPr>
    </w:p>
    <w:p w14:paraId="437FABCB" w14:textId="38DB931D" w:rsidR="002308BE" w:rsidRPr="00D14F43" w:rsidRDefault="002308BE" w:rsidP="002308BE">
      <w:pPr>
        <w:pStyle w:val="BodyText"/>
        <w:spacing w:after="0" w:line="240" w:lineRule="auto"/>
        <w:rPr>
          <w:rFonts w:ascii="Arial" w:hAnsi="Arial" w:cs="Arial"/>
          <w:sz w:val="22"/>
          <w:szCs w:val="22"/>
          <w:lang w:val="sr-Latn-CS"/>
        </w:rPr>
      </w:pPr>
      <w:r w:rsidRPr="00D14F43">
        <w:rPr>
          <w:rFonts w:ascii="Arial" w:hAnsi="Arial" w:cs="Arial"/>
          <w:sz w:val="22"/>
          <w:szCs w:val="22"/>
          <w:lang w:val="sr-Latn-CS"/>
        </w:rPr>
        <w:t xml:space="preserve">Sa inženjersko-geološkog aspekta </w:t>
      </w:r>
      <w:r w:rsidR="00A4391E" w:rsidRPr="00D14F43">
        <w:rPr>
          <w:rFonts w:ascii="Arial" w:hAnsi="Arial" w:cs="Arial"/>
          <w:sz w:val="22"/>
          <w:szCs w:val="22"/>
          <w:lang w:val="sr-Latn-CS"/>
        </w:rPr>
        <w:t>lokalitet</w:t>
      </w:r>
      <w:r w:rsidRPr="00D14F43">
        <w:rPr>
          <w:rFonts w:ascii="Arial" w:hAnsi="Arial" w:cs="Arial"/>
          <w:sz w:val="22"/>
          <w:szCs w:val="22"/>
          <w:lang w:val="sr-Latn-CS"/>
        </w:rPr>
        <w:t xml:space="preserve"> izgrađuju vezane ili čvrste karbonatne stijene. To je ujedno i produktivna serija koja je predmet eksploatacije. </w:t>
      </w:r>
    </w:p>
    <w:p w14:paraId="13EE7140" w14:textId="77777777" w:rsidR="002308BE" w:rsidRPr="00D14F43" w:rsidRDefault="002308BE" w:rsidP="002308BE">
      <w:pPr>
        <w:pStyle w:val="BodyText"/>
        <w:spacing w:after="0" w:line="240" w:lineRule="auto"/>
        <w:rPr>
          <w:rFonts w:ascii="Arial" w:hAnsi="Arial" w:cs="Arial"/>
          <w:sz w:val="22"/>
          <w:szCs w:val="22"/>
          <w:lang w:val="sr-Latn-CS"/>
        </w:rPr>
      </w:pPr>
    </w:p>
    <w:p w14:paraId="3D7B6A4F" w14:textId="77777777" w:rsidR="002308BE" w:rsidRPr="00D14F43" w:rsidRDefault="002308BE" w:rsidP="002308BE">
      <w:pPr>
        <w:pStyle w:val="BodyText"/>
        <w:spacing w:after="0" w:line="240" w:lineRule="auto"/>
        <w:jc w:val="both"/>
        <w:rPr>
          <w:rFonts w:ascii="Arial" w:hAnsi="Arial" w:cs="Arial"/>
          <w:sz w:val="22"/>
          <w:szCs w:val="22"/>
          <w:lang w:val="sr-Latn-CS"/>
        </w:rPr>
      </w:pPr>
      <w:r w:rsidRPr="00D14F43">
        <w:rPr>
          <w:rFonts w:ascii="Arial" w:hAnsi="Arial" w:cs="Arial"/>
          <w:sz w:val="22"/>
          <w:szCs w:val="22"/>
          <w:lang w:val="sr-Latn-CS"/>
        </w:rPr>
        <w:t>Ispucalost i skaršćenost su takođe bitna svojstva navedenih karbonatnih sedimenata. Intezitet karstifikacije je u vezi sa njihovim strukturnim karakteristikama. Karstifikacija je najizrazitija duž pukotina i rasjeda. Uopšte uzevši tereni izgrađeni od ovih stijena smatraju se veoma stabilnim.</w:t>
      </w:r>
    </w:p>
    <w:p w14:paraId="42AA2C2B" w14:textId="77777777" w:rsidR="002308BE" w:rsidRPr="00D14F43" w:rsidRDefault="002308BE" w:rsidP="002308BE">
      <w:pPr>
        <w:pStyle w:val="BodyText"/>
        <w:spacing w:after="0" w:line="240" w:lineRule="auto"/>
        <w:jc w:val="both"/>
        <w:rPr>
          <w:rFonts w:ascii="Arial" w:hAnsi="Arial" w:cs="Arial"/>
          <w:sz w:val="22"/>
          <w:szCs w:val="22"/>
          <w:lang w:val="sr-Latn-CS"/>
        </w:rPr>
      </w:pPr>
    </w:p>
    <w:p w14:paraId="156D54CD" w14:textId="3D9DB364" w:rsidR="002308BE" w:rsidRPr="00D14F43" w:rsidRDefault="002308BE" w:rsidP="002308BE">
      <w:pPr>
        <w:spacing w:after="0" w:line="240" w:lineRule="auto"/>
        <w:jc w:val="both"/>
        <w:rPr>
          <w:rFonts w:ascii="Arial" w:hAnsi="Arial" w:cs="Arial"/>
          <w:lang w:val="sr-Latn-CS"/>
        </w:rPr>
      </w:pPr>
      <w:r w:rsidRPr="00D14F43">
        <w:rPr>
          <w:rFonts w:ascii="Arial" w:hAnsi="Arial" w:cs="Arial"/>
          <w:lang w:val="sr-Latn-CS"/>
        </w:rPr>
        <w:t xml:space="preserve">Karbonatni sedimenti </w:t>
      </w:r>
      <w:r w:rsidR="005F5DEA" w:rsidRPr="00D14F43">
        <w:rPr>
          <w:rFonts w:ascii="Arial" w:hAnsi="Arial" w:cs="Arial"/>
          <w:lang w:val="sr-Latn-CS"/>
        </w:rPr>
        <w:t>koji izgrađuju</w:t>
      </w:r>
      <w:r w:rsidRPr="00D14F43">
        <w:rPr>
          <w:rFonts w:ascii="Arial" w:hAnsi="Arial" w:cs="Arial"/>
          <w:lang w:val="sr-Latn-CS"/>
        </w:rPr>
        <w:t xml:space="preserve"> </w:t>
      </w:r>
      <w:r w:rsidR="005F5DEA" w:rsidRPr="00D14F43">
        <w:rPr>
          <w:rFonts w:ascii="Arial" w:hAnsi="Arial" w:cs="Arial"/>
          <w:lang w:val="sr-Latn-CS"/>
        </w:rPr>
        <w:t>lokalitet</w:t>
      </w:r>
      <w:r w:rsidRPr="00D14F43">
        <w:rPr>
          <w:rFonts w:ascii="Arial" w:hAnsi="Arial" w:cs="Arial"/>
          <w:lang w:val="sr-Latn-CS"/>
        </w:rPr>
        <w:t xml:space="preserve"> tehničko-građevinskog kamena „Ober”, se odlikuju visokim parametrima čvrstoće na pritisak i smicanja. Otporni su na mehanička razaranja. Karakteriše ih umanjeni uticaj erozionih procesa. Srednja vrjednost zapreminske mase sa porama i šupljinama je 2,718 g/cm</w:t>
      </w:r>
      <w:r w:rsidRPr="00D14F43">
        <w:rPr>
          <w:rFonts w:ascii="Arial" w:hAnsi="Arial" w:cs="Arial"/>
          <w:vertAlign w:val="superscript"/>
          <w:lang w:val="sr-Latn-CS"/>
        </w:rPr>
        <w:t>3</w:t>
      </w:r>
      <w:r w:rsidRPr="00D14F43">
        <w:rPr>
          <w:rFonts w:ascii="Arial" w:hAnsi="Arial" w:cs="Arial"/>
          <w:lang w:val="sr-Latn-CS"/>
        </w:rPr>
        <w:t xml:space="preserve">, a </w:t>
      </w:r>
      <w:r w:rsidR="00993D93" w:rsidRPr="00D14F43">
        <w:rPr>
          <w:rFonts w:ascii="Arial" w:hAnsi="Arial" w:cs="Arial"/>
          <w:lang w:val="sr-Latn-CS"/>
        </w:rPr>
        <w:t xml:space="preserve">zapreminske mase bez pora i šupljina </w:t>
      </w:r>
      <w:r w:rsidRPr="00D14F43">
        <w:rPr>
          <w:rFonts w:ascii="Arial" w:hAnsi="Arial" w:cs="Arial"/>
          <w:lang w:val="sr-Latn-CS"/>
        </w:rPr>
        <w:t xml:space="preserve"> 2,7</w:t>
      </w:r>
      <w:r w:rsidR="00993D93" w:rsidRPr="00D14F43">
        <w:rPr>
          <w:rFonts w:ascii="Arial" w:hAnsi="Arial" w:cs="Arial"/>
          <w:lang w:val="sr-Latn-CS"/>
        </w:rPr>
        <w:t>33</w:t>
      </w:r>
      <w:r w:rsidR="00116BEF" w:rsidRPr="00D14F43">
        <w:rPr>
          <w:rFonts w:ascii="Arial" w:hAnsi="Arial" w:cs="Arial"/>
          <w:lang w:val="sr-Latn-CS"/>
        </w:rPr>
        <w:t xml:space="preserve"> </w:t>
      </w:r>
      <w:r w:rsidRPr="00D14F43">
        <w:rPr>
          <w:rFonts w:ascii="Arial" w:hAnsi="Arial" w:cs="Arial"/>
          <w:lang w:val="sr-Latn-CS"/>
        </w:rPr>
        <w:t>g/cm</w:t>
      </w:r>
      <w:r w:rsidRPr="00D14F43">
        <w:rPr>
          <w:rFonts w:ascii="Arial" w:hAnsi="Arial" w:cs="Arial"/>
          <w:vertAlign w:val="superscript"/>
          <w:lang w:val="sr-Latn-CS"/>
        </w:rPr>
        <w:t>3</w:t>
      </w:r>
      <w:r w:rsidRPr="00D14F43">
        <w:rPr>
          <w:rFonts w:ascii="Arial" w:hAnsi="Arial" w:cs="Arial"/>
          <w:lang w:val="sr-Latn-CS"/>
        </w:rPr>
        <w:t>.</w:t>
      </w:r>
    </w:p>
    <w:p w14:paraId="1E5AF485" w14:textId="77777777" w:rsidR="002308BE" w:rsidRPr="00D14F43" w:rsidRDefault="002308BE" w:rsidP="002308BE">
      <w:pPr>
        <w:spacing w:after="0" w:line="240" w:lineRule="auto"/>
        <w:jc w:val="both"/>
        <w:rPr>
          <w:rFonts w:ascii="Arial" w:hAnsi="Arial" w:cs="Arial"/>
          <w:lang w:val="sr-Latn-CS"/>
        </w:rPr>
      </w:pPr>
    </w:p>
    <w:bookmarkEnd w:id="8"/>
    <w:p w14:paraId="22636710" w14:textId="1A3164B6" w:rsidR="002308BE" w:rsidRPr="00D14F43" w:rsidRDefault="00103129" w:rsidP="002308BE">
      <w:pPr>
        <w:pStyle w:val="Heading2"/>
      </w:pPr>
      <w:r w:rsidRPr="00D14F43">
        <w:t>1.1</w:t>
      </w:r>
      <w:r w:rsidR="00067938" w:rsidRPr="00D14F43">
        <w:t>3</w:t>
      </w:r>
      <w:r w:rsidR="002308BE" w:rsidRPr="00D14F43">
        <w:t xml:space="preserve"> Klimatske karakteristike</w:t>
      </w:r>
    </w:p>
    <w:p w14:paraId="5A7594FF" w14:textId="77777777" w:rsidR="002308BE" w:rsidRPr="00D14F43" w:rsidRDefault="002308BE" w:rsidP="002308BE">
      <w:pPr>
        <w:suppressAutoHyphens w:val="0"/>
        <w:spacing w:after="0" w:line="240" w:lineRule="auto"/>
        <w:jc w:val="both"/>
        <w:rPr>
          <w:rFonts w:ascii="Arial" w:hAnsi="Arial" w:cs="Arial"/>
          <w:b/>
          <w:lang w:val="sr-Latn-CS"/>
        </w:rPr>
      </w:pPr>
    </w:p>
    <w:p w14:paraId="52C9664E" w14:textId="77777777" w:rsidR="00993D93" w:rsidRPr="00D14F43" w:rsidRDefault="00993D93" w:rsidP="00993D93">
      <w:pPr>
        <w:pStyle w:val="BodyText"/>
        <w:spacing w:after="0" w:line="240" w:lineRule="auto"/>
        <w:jc w:val="both"/>
        <w:rPr>
          <w:rFonts w:ascii="Arial" w:hAnsi="Arial" w:cs="Arial"/>
          <w:sz w:val="22"/>
          <w:szCs w:val="22"/>
        </w:rPr>
      </w:pPr>
      <w:r w:rsidRPr="00D14F43">
        <w:rPr>
          <w:rFonts w:ascii="Arial" w:hAnsi="Arial" w:cs="Arial"/>
          <w:sz w:val="22"/>
          <w:szCs w:val="22"/>
        </w:rPr>
        <w:t xml:space="preserve">Klimatske karakteristike ovog područja uslovljene su njegovim geografskim položajem, nadmorskom visinom i reljefom. </w:t>
      </w:r>
    </w:p>
    <w:p w14:paraId="136693D5" w14:textId="77777777" w:rsidR="00993D93" w:rsidRPr="00D14F43" w:rsidRDefault="00993D93" w:rsidP="00993D93">
      <w:pPr>
        <w:pStyle w:val="BodyText"/>
        <w:spacing w:after="0" w:line="240" w:lineRule="auto"/>
        <w:jc w:val="both"/>
        <w:rPr>
          <w:rFonts w:ascii="Arial" w:hAnsi="Arial" w:cs="Arial"/>
          <w:sz w:val="22"/>
          <w:szCs w:val="22"/>
        </w:rPr>
      </w:pPr>
    </w:p>
    <w:p w14:paraId="61420F85" w14:textId="65F7DFDD" w:rsidR="00993D93" w:rsidRPr="00D14F43" w:rsidRDefault="00993D93" w:rsidP="00993D93">
      <w:pPr>
        <w:pStyle w:val="BodyText"/>
        <w:spacing w:after="0" w:line="240" w:lineRule="auto"/>
        <w:jc w:val="both"/>
        <w:rPr>
          <w:rFonts w:ascii="Arial" w:hAnsi="Arial" w:cs="Arial"/>
          <w:sz w:val="22"/>
          <w:szCs w:val="22"/>
        </w:rPr>
      </w:pPr>
      <w:r w:rsidRPr="00D14F43">
        <w:rPr>
          <w:rFonts w:ascii="Arial" w:hAnsi="Arial" w:cs="Arial"/>
          <w:sz w:val="22"/>
          <w:szCs w:val="22"/>
        </w:rPr>
        <w:t>Područje Bijelog Polja, karakteriše se kontinentalnom i planinskom klimom</w:t>
      </w:r>
      <w:r w:rsidR="005F5DEA" w:rsidRPr="00D14F43">
        <w:rPr>
          <w:rFonts w:ascii="Arial" w:hAnsi="Arial" w:cs="Arial"/>
          <w:sz w:val="22"/>
          <w:szCs w:val="22"/>
          <w:lang w:val="sr-Latn-ME"/>
        </w:rPr>
        <w:t>,</w:t>
      </w:r>
      <w:r w:rsidRPr="00D14F43">
        <w:rPr>
          <w:rFonts w:ascii="Arial" w:hAnsi="Arial" w:cs="Arial"/>
          <w:sz w:val="22"/>
          <w:szCs w:val="22"/>
        </w:rPr>
        <w:t xml:space="preserve"> sa hladnim i snjegovitim zimama i umjereno toplim ljetnim periodima. </w:t>
      </w:r>
    </w:p>
    <w:p w14:paraId="3E5A438C" w14:textId="77777777" w:rsidR="00993D93" w:rsidRPr="00D14F43" w:rsidRDefault="00993D93" w:rsidP="00993D93">
      <w:pPr>
        <w:pStyle w:val="BodyText"/>
        <w:spacing w:after="0" w:line="240" w:lineRule="auto"/>
        <w:jc w:val="both"/>
        <w:rPr>
          <w:rFonts w:ascii="Arial" w:hAnsi="Arial" w:cs="Arial"/>
          <w:sz w:val="22"/>
          <w:szCs w:val="22"/>
        </w:rPr>
      </w:pPr>
    </w:p>
    <w:p w14:paraId="27DE30B8" w14:textId="77777777" w:rsidR="00993D93" w:rsidRPr="00D14F43" w:rsidRDefault="00993D93" w:rsidP="00993D93">
      <w:pPr>
        <w:pStyle w:val="BodyText"/>
        <w:spacing w:after="0" w:line="240" w:lineRule="auto"/>
        <w:jc w:val="both"/>
        <w:rPr>
          <w:rFonts w:ascii="Arial" w:hAnsi="Arial" w:cs="Arial"/>
          <w:sz w:val="22"/>
          <w:szCs w:val="22"/>
        </w:rPr>
      </w:pPr>
      <w:r w:rsidRPr="00D14F43">
        <w:rPr>
          <w:rFonts w:ascii="Arial" w:hAnsi="Arial" w:cs="Arial"/>
          <w:sz w:val="22"/>
          <w:szCs w:val="22"/>
        </w:rPr>
        <w:t>Područje pojave tehničko-građevinskog kamena „Ober” karakteriše se kontinentalnom i planinskom klimom. Zbog kotlinskog karaktera, kao i zbog blizine planina, ova područja nemaju vruća ljeta, a imaju oštre zime, što je odlika kontinentalnih prostora. Srednja julska temperatura u Bijelom Polju iznosi 17,9ºC.</w:t>
      </w:r>
    </w:p>
    <w:p w14:paraId="11FFDB0A" w14:textId="77777777" w:rsidR="00993D93" w:rsidRPr="00D14F43" w:rsidRDefault="00993D93" w:rsidP="00993D93">
      <w:pPr>
        <w:pStyle w:val="BodyText"/>
        <w:spacing w:after="0" w:line="240" w:lineRule="auto"/>
        <w:jc w:val="both"/>
        <w:rPr>
          <w:rFonts w:ascii="Arial" w:hAnsi="Arial" w:cs="Arial"/>
          <w:sz w:val="22"/>
          <w:szCs w:val="22"/>
        </w:rPr>
      </w:pPr>
    </w:p>
    <w:p w14:paraId="41DABF89" w14:textId="3321D5F9" w:rsidR="005F5DEA" w:rsidRPr="00D14F43" w:rsidRDefault="00993D93" w:rsidP="00F63877">
      <w:pPr>
        <w:jc w:val="both"/>
        <w:rPr>
          <w:rFonts w:ascii="Arial" w:hAnsi="Arial" w:cs="Arial"/>
          <w:noProof/>
        </w:rPr>
      </w:pPr>
      <w:r w:rsidRPr="00D14F43">
        <w:rPr>
          <w:rFonts w:ascii="Arial" w:hAnsi="Arial" w:cs="Arial"/>
          <w:noProof/>
        </w:rPr>
        <w:t>Ovakve klimatske karakteristike područja ne omogućavaju kontinuirani rad na eksploataciji tehničko-građevinskog kamena tokom cijele godine.</w:t>
      </w:r>
      <w:r w:rsidR="005F5DEA" w:rsidRPr="00D14F43">
        <w:rPr>
          <w:rFonts w:ascii="Arial" w:hAnsi="Arial" w:cs="Arial"/>
          <w:noProof/>
        </w:rPr>
        <w:br w:type="page"/>
      </w:r>
    </w:p>
    <w:p w14:paraId="7F8B8B2A" w14:textId="77777777" w:rsidR="00136EF5" w:rsidRPr="00D14F43" w:rsidRDefault="00136EF5" w:rsidP="00136EF5">
      <w:pPr>
        <w:pStyle w:val="Heading1"/>
        <w:ind w:left="0" w:firstLine="0"/>
        <w:jc w:val="both"/>
        <w:rPr>
          <w:rFonts w:ascii="Arial" w:hAnsi="Arial" w:cs="Arial"/>
          <w:sz w:val="22"/>
          <w:szCs w:val="22"/>
        </w:rPr>
      </w:pPr>
      <w:r w:rsidRPr="00D14F43">
        <w:rPr>
          <w:rFonts w:ascii="Arial" w:hAnsi="Arial" w:cs="Arial"/>
          <w:sz w:val="22"/>
          <w:szCs w:val="22"/>
        </w:rPr>
        <w:lastRenderedPageBreak/>
        <w:t>ROK TRAJANJA KONCESIJE</w:t>
      </w:r>
    </w:p>
    <w:p w14:paraId="2766B6D5" w14:textId="77777777" w:rsidR="00136EF5" w:rsidRPr="00D14F43" w:rsidRDefault="00136EF5" w:rsidP="00136EF5">
      <w:pPr>
        <w:shd w:val="clear" w:color="auto" w:fill="FFFFFF"/>
        <w:spacing w:after="0" w:line="240" w:lineRule="auto"/>
        <w:jc w:val="both"/>
        <w:rPr>
          <w:rFonts w:ascii="Arial" w:hAnsi="Arial" w:cs="Arial"/>
          <w:lang w:val="sr-Latn-CS"/>
        </w:rPr>
      </w:pPr>
    </w:p>
    <w:p w14:paraId="2A80C480" w14:textId="77777777" w:rsidR="00136EF5" w:rsidRPr="00D14F43" w:rsidRDefault="00136EF5" w:rsidP="00136EF5">
      <w:pPr>
        <w:shd w:val="clear" w:color="auto" w:fill="FFFFFF"/>
        <w:spacing w:after="0" w:line="240" w:lineRule="auto"/>
        <w:jc w:val="both"/>
        <w:rPr>
          <w:rFonts w:ascii="Arial" w:hAnsi="Arial" w:cs="Arial"/>
          <w:lang w:val="sr-Latn-CS"/>
        </w:rPr>
      </w:pPr>
      <w:r w:rsidRPr="00D14F43">
        <w:rPr>
          <w:rFonts w:ascii="Arial" w:hAnsi="Arial" w:cs="Arial"/>
          <w:lang w:val="sr-Latn-CS"/>
        </w:rPr>
        <w:t>Rok trajanja eksploatacije mineralne sirovine (vijek eksploatacije) zavisi od utvrđenih rezervi istih, godišnjeg kapaciteta eksploatacije i od zahtjeva tržišta.</w:t>
      </w:r>
    </w:p>
    <w:p w14:paraId="28FF220A" w14:textId="77777777" w:rsidR="00136EF5" w:rsidRPr="00D14F43" w:rsidRDefault="00136EF5" w:rsidP="00136EF5">
      <w:pPr>
        <w:shd w:val="clear" w:color="auto" w:fill="FFFFFF"/>
        <w:spacing w:after="0" w:line="240" w:lineRule="auto"/>
        <w:jc w:val="both"/>
        <w:rPr>
          <w:rFonts w:ascii="Arial" w:hAnsi="Arial" w:cs="Arial"/>
          <w:lang w:val="sr-Latn-CS"/>
        </w:rPr>
      </w:pPr>
    </w:p>
    <w:p w14:paraId="5EC9B4AB" w14:textId="66605807" w:rsidR="00136EF5" w:rsidRPr="00D14F43" w:rsidRDefault="00136EF5" w:rsidP="00136EF5">
      <w:pPr>
        <w:shd w:val="clear" w:color="auto" w:fill="FFFFFF"/>
        <w:spacing w:after="0" w:line="240" w:lineRule="auto"/>
        <w:jc w:val="both"/>
        <w:rPr>
          <w:rFonts w:ascii="Arial" w:hAnsi="Arial" w:cs="Arial"/>
          <w:lang w:val="sr-Latn-CS"/>
        </w:rPr>
      </w:pPr>
      <w:r w:rsidRPr="00D14F43">
        <w:rPr>
          <w:rFonts w:ascii="Arial" w:hAnsi="Arial" w:cs="Arial"/>
          <w:lang w:val="sr-Latn-CS"/>
        </w:rPr>
        <w:t xml:space="preserve">Ovim koncesionim aktom daje se maksimalni rok koncesije za eksploataciju tehničko-građevinskog kamena iz </w:t>
      </w:r>
      <w:r w:rsidR="00A4391E" w:rsidRPr="00D14F43">
        <w:rPr>
          <w:rFonts w:ascii="Arial" w:hAnsi="Arial" w:cs="Arial"/>
          <w:lang w:val="sr-Latn-CS"/>
        </w:rPr>
        <w:t>lokaliteta</w:t>
      </w:r>
      <w:r w:rsidRPr="00D14F43">
        <w:rPr>
          <w:rFonts w:ascii="Arial" w:hAnsi="Arial" w:cs="Arial"/>
          <w:lang w:val="sr-Latn-CS"/>
        </w:rPr>
        <w:t xml:space="preserve"> „Ober“, na period od 30 godina, sa minimalnom godišnjom proizvodnjom od </w:t>
      </w:r>
      <w:r w:rsidR="00116BEF" w:rsidRPr="00D14F43">
        <w:rPr>
          <w:rFonts w:ascii="Arial" w:hAnsi="Arial" w:cs="Arial"/>
          <w:lang w:val="sr-Latn-CS"/>
        </w:rPr>
        <w:t>20</w:t>
      </w:r>
      <w:r w:rsidRPr="00D14F43">
        <w:rPr>
          <w:rFonts w:ascii="Arial" w:hAnsi="Arial" w:cs="Arial"/>
          <w:lang w:val="sr-Latn-CS"/>
        </w:rPr>
        <w:t>.000 m</w:t>
      </w:r>
      <w:r w:rsidRPr="00D14F43">
        <w:rPr>
          <w:rFonts w:ascii="Arial" w:hAnsi="Arial" w:cs="Arial"/>
          <w:vertAlign w:val="superscript"/>
          <w:lang w:val="sr-Latn-CS"/>
        </w:rPr>
        <w:t>3</w:t>
      </w:r>
      <w:r w:rsidRPr="00D14F43">
        <w:rPr>
          <w:rFonts w:ascii="Arial" w:hAnsi="Arial" w:cs="Arial"/>
          <w:lang w:val="sr-Latn-CS"/>
        </w:rPr>
        <w:t xml:space="preserve">  č.s.m., odnosno oko </w:t>
      </w:r>
      <w:r w:rsidR="00116BEF" w:rsidRPr="00D14F43">
        <w:rPr>
          <w:rFonts w:ascii="Arial" w:hAnsi="Arial" w:cs="Arial"/>
          <w:lang w:val="sr-Latn-CS"/>
        </w:rPr>
        <w:t>30</w:t>
      </w:r>
      <w:r w:rsidRPr="00D14F43">
        <w:rPr>
          <w:rFonts w:ascii="Arial" w:hAnsi="Arial" w:cs="Arial"/>
          <w:lang w:val="sr-Latn-CS"/>
        </w:rPr>
        <w:t>.000 m</w:t>
      </w:r>
      <w:r w:rsidRPr="00D14F43">
        <w:rPr>
          <w:rFonts w:ascii="Arial" w:hAnsi="Arial" w:cs="Arial"/>
          <w:vertAlign w:val="superscript"/>
          <w:lang w:val="sr-Latn-CS"/>
        </w:rPr>
        <w:t>3</w:t>
      </w:r>
      <w:r w:rsidRPr="00D14F43">
        <w:rPr>
          <w:rFonts w:ascii="Arial" w:hAnsi="Arial" w:cs="Arial"/>
          <w:lang w:val="sr-Latn-CS"/>
        </w:rPr>
        <w:t xml:space="preserve"> agregata različitih frakcija. </w:t>
      </w:r>
    </w:p>
    <w:p w14:paraId="7B24F88E" w14:textId="77777777" w:rsidR="00136EF5" w:rsidRPr="00D14F43" w:rsidRDefault="00136EF5" w:rsidP="00136EF5">
      <w:pPr>
        <w:shd w:val="clear" w:color="auto" w:fill="FFFFFF"/>
        <w:spacing w:after="0" w:line="240" w:lineRule="auto"/>
        <w:jc w:val="both"/>
        <w:rPr>
          <w:rFonts w:ascii="Arial" w:hAnsi="Arial" w:cs="Arial"/>
          <w:lang w:val="sr-Latn-CS"/>
        </w:rPr>
      </w:pPr>
    </w:p>
    <w:p w14:paraId="54606A21" w14:textId="2BC09211" w:rsidR="00136EF5" w:rsidRPr="00D14F43" w:rsidRDefault="00136EF5" w:rsidP="00136EF5">
      <w:pPr>
        <w:shd w:val="clear" w:color="auto" w:fill="FFFFFF"/>
        <w:spacing w:after="0" w:line="240" w:lineRule="auto"/>
        <w:jc w:val="both"/>
        <w:rPr>
          <w:rFonts w:ascii="Arial" w:eastAsia="Times New Roman" w:hAnsi="Arial" w:cs="Arial"/>
          <w:lang w:val="sr-Latn-CS"/>
        </w:rPr>
      </w:pPr>
      <w:r w:rsidRPr="00D14F43">
        <w:rPr>
          <w:rFonts w:ascii="Arial" w:eastAsia="Times New Roman" w:hAnsi="Arial" w:cs="Arial"/>
          <w:lang w:val="sr-Latn-CS"/>
        </w:rPr>
        <w:t xml:space="preserve">Koncesija za eksploataciju tehničko-građevinskog kamena iz </w:t>
      </w:r>
      <w:r w:rsidR="00A4391E" w:rsidRPr="00D14F43">
        <w:rPr>
          <w:rFonts w:ascii="Arial" w:hAnsi="Arial" w:cs="Arial"/>
          <w:lang w:val="sr-Latn-CS"/>
        </w:rPr>
        <w:t>lokaliteta</w:t>
      </w:r>
      <w:r w:rsidRPr="00D14F43">
        <w:rPr>
          <w:rFonts w:ascii="Arial" w:hAnsi="Arial" w:cs="Arial"/>
          <w:lang w:val="sr-Latn-CS"/>
        </w:rPr>
        <w:t xml:space="preserve"> „Ober“, </w:t>
      </w:r>
      <w:r w:rsidRPr="00D14F43">
        <w:rPr>
          <w:rFonts w:ascii="Arial" w:eastAsia="Times New Roman" w:hAnsi="Arial" w:cs="Arial"/>
          <w:lang w:val="sr-Latn-CS"/>
        </w:rPr>
        <w:t xml:space="preserve">daje se na maksimalni period od 30 godina, od čega: </w:t>
      </w:r>
    </w:p>
    <w:p w14:paraId="11D44849" w14:textId="77777777" w:rsidR="00136EF5" w:rsidRPr="00D14F43" w:rsidRDefault="00136EF5" w:rsidP="00136EF5">
      <w:pPr>
        <w:shd w:val="clear" w:color="auto" w:fill="FFFFFF"/>
        <w:spacing w:after="0" w:line="240" w:lineRule="auto"/>
        <w:jc w:val="both"/>
        <w:rPr>
          <w:rFonts w:ascii="Arial" w:eastAsia="Times New Roman" w:hAnsi="Arial" w:cs="Arial"/>
          <w:lang w:val="sr-Latn-CS"/>
        </w:rPr>
      </w:pPr>
    </w:p>
    <w:p w14:paraId="0A01C6B5" w14:textId="358F68B6" w:rsidR="00116BEF" w:rsidRPr="00A13DE8" w:rsidRDefault="00116BEF" w:rsidP="00116BEF">
      <w:pPr>
        <w:pStyle w:val="ListParagraph"/>
        <w:numPr>
          <w:ilvl w:val="0"/>
          <w:numId w:val="27"/>
        </w:numPr>
        <w:suppressAutoHyphens w:val="0"/>
        <w:spacing w:after="0"/>
        <w:ind w:left="0" w:firstLine="0"/>
        <w:contextualSpacing w:val="0"/>
        <w:jc w:val="both"/>
        <w:rPr>
          <w:rFonts w:ascii="Arial" w:hAnsi="Arial" w:cs="Arial"/>
          <w:lang w:val="pt-BR"/>
        </w:rPr>
      </w:pPr>
      <w:r w:rsidRPr="00A13DE8">
        <w:rPr>
          <w:rFonts w:ascii="Arial" w:hAnsi="Arial" w:cs="Arial"/>
          <w:lang w:val="pt-BR"/>
        </w:rPr>
        <w:t xml:space="preserve">jedna </w:t>
      </w:r>
      <w:r w:rsidR="00EA3432" w:rsidRPr="00A13DE8">
        <w:rPr>
          <w:rFonts w:ascii="Arial" w:hAnsi="Arial" w:cs="Arial"/>
          <w:lang w:val="pt-BR"/>
        </w:rPr>
        <w:t xml:space="preserve">(1) </w:t>
      </w:r>
      <w:r w:rsidRPr="00A13DE8">
        <w:rPr>
          <w:rFonts w:ascii="Arial" w:hAnsi="Arial" w:cs="Arial"/>
          <w:lang w:val="pt-BR"/>
        </w:rPr>
        <w:t>godina za detaljna geološka istraživanja,</w:t>
      </w:r>
    </w:p>
    <w:p w14:paraId="0130B3AC" w14:textId="1B660EF2" w:rsidR="00116BEF" w:rsidRPr="00A13DE8" w:rsidRDefault="00116BEF" w:rsidP="00116BEF">
      <w:pPr>
        <w:pStyle w:val="ListParagraph"/>
        <w:numPr>
          <w:ilvl w:val="0"/>
          <w:numId w:val="27"/>
        </w:numPr>
        <w:suppressAutoHyphens w:val="0"/>
        <w:spacing w:after="0"/>
        <w:ind w:left="709" w:hanging="709"/>
        <w:contextualSpacing w:val="0"/>
        <w:jc w:val="both"/>
        <w:rPr>
          <w:rFonts w:ascii="Arial" w:hAnsi="Arial" w:cs="Arial"/>
          <w:lang w:val="pt-BR"/>
        </w:rPr>
      </w:pPr>
      <w:r w:rsidRPr="00A13DE8">
        <w:rPr>
          <w:rFonts w:ascii="Arial" w:hAnsi="Arial" w:cs="Arial"/>
          <w:lang w:val="pt-BR"/>
        </w:rPr>
        <w:t>jedna</w:t>
      </w:r>
      <w:r w:rsidR="00EA3432" w:rsidRPr="00A13DE8">
        <w:rPr>
          <w:rFonts w:ascii="Arial" w:hAnsi="Arial" w:cs="Arial"/>
          <w:lang w:val="pt-BR"/>
        </w:rPr>
        <w:t xml:space="preserve"> (1)</w:t>
      </w:r>
      <w:r w:rsidRPr="00A13DE8">
        <w:rPr>
          <w:rFonts w:ascii="Arial" w:hAnsi="Arial" w:cs="Arial"/>
          <w:lang w:val="pt-BR"/>
        </w:rPr>
        <w:t xml:space="preserve"> godina za: izradu rudarske dokumentacije, pribavljanja odobrenja, saglasnosti i dozvola za izvođenje radova po istoj, pripremu </w:t>
      </w:r>
      <w:r w:rsidR="00A4391E" w:rsidRPr="00A13DE8">
        <w:rPr>
          <w:rFonts w:ascii="Arial" w:hAnsi="Arial" w:cs="Arial"/>
          <w:lang w:val="pt-BR"/>
        </w:rPr>
        <w:t>lokaliteta</w:t>
      </w:r>
      <w:r w:rsidRPr="00A13DE8">
        <w:rPr>
          <w:rFonts w:ascii="Arial" w:hAnsi="Arial" w:cs="Arial"/>
          <w:lang w:val="pt-BR"/>
        </w:rPr>
        <w:t xml:space="preserve"> za eksploataciju, instaliranje postrojenja i opreme potrebne za eksploataciju, kao i pribavljanje upotrebne dozvole za izgrađene objekte i</w:t>
      </w:r>
    </w:p>
    <w:p w14:paraId="44697D83" w14:textId="77777777" w:rsidR="00116BEF" w:rsidRPr="00A13DE8" w:rsidRDefault="00116BEF" w:rsidP="00116BEF">
      <w:pPr>
        <w:pStyle w:val="ListParagraph"/>
        <w:numPr>
          <w:ilvl w:val="0"/>
          <w:numId w:val="27"/>
        </w:numPr>
        <w:suppressAutoHyphens w:val="0"/>
        <w:spacing w:after="0"/>
        <w:ind w:left="0" w:firstLine="0"/>
        <w:contextualSpacing w:val="0"/>
        <w:jc w:val="both"/>
        <w:rPr>
          <w:rFonts w:ascii="Arial" w:hAnsi="Arial" w:cs="Arial"/>
          <w:lang w:val="pt-BR"/>
        </w:rPr>
      </w:pPr>
      <w:r w:rsidRPr="00A13DE8">
        <w:rPr>
          <w:rFonts w:ascii="Arial" w:hAnsi="Arial" w:cs="Arial"/>
          <w:lang w:val="pt-BR"/>
        </w:rPr>
        <w:t>28 (dvadeset osam) godina za eksploataciju.</w:t>
      </w:r>
    </w:p>
    <w:p w14:paraId="2DCD31BD" w14:textId="77777777" w:rsidR="00136EF5" w:rsidRPr="00D14F43" w:rsidRDefault="00136EF5" w:rsidP="00136EF5">
      <w:pPr>
        <w:shd w:val="clear" w:color="auto" w:fill="FFFFFF"/>
        <w:suppressAutoHyphens w:val="0"/>
        <w:spacing w:after="0" w:line="240" w:lineRule="auto"/>
        <w:jc w:val="both"/>
        <w:rPr>
          <w:rFonts w:ascii="Arial" w:eastAsia="Times New Roman" w:hAnsi="Arial" w:cs="Arial"/>
          <w:lang w:val="sr-Latn-CS"/>
        </w:rPr>
      </w:pPr>
    </w:p>
    <w:p w14:paraId="33F9E379" w14:textId="77777777" w:rsidR="00136EF5" w:rsidRPr="00D14F43" w:rsidRDefault="00136EF5" w:rsidP="00136EF5">
      <w:pPr>
        <w:shd w:val="clear" w:color="auto" w:fill="FFFFFF"/>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U</w:t>
      </w:r>
      <w:r w:rsidRPr="00D14F43">
        <w:rPr>
          <w:rFonts w:ascii="Arial" w:eastAsia="Times New Roman" w:hAnsi="Arial" w:cs="Arial"/>
        </w:rPr>
        <w:t>kupan</w:t>
      </w:r>
      <w:r w:rsidRPr="00A13DE8">
        <w:rPr>
          <w:rFonts w:ascii="Arial" w:eastAsia="Times New Roman" w:hAnsi="Arial" w:cs="Arial"/>
          <w:lang w:val="sr-Latn-CS"/>
        </w:rPr>
        <w:t xml:space="preserve"> </w:t>
      </w:r>
      <w:r w:rsidRPr="00D14F43">
        <w:rPr>
          <w:rFonts w:ascii="Arial" w:eastAsia="Times New Roman" w:hAnsi="Arial" w:cs="Arial"/>
        </w:rPr>
        <w:t>koncesioni</w:t>
      </w:r>
      <w:r w:rsidRPr="00A13DE8">
        <w:rPr>
          <w:rFonts w:ascii="Arial" w:eastAsia="Times New Roman" w:hAnsi="Arial" w:cs="Arial"/>
          <w:lang w:val="sr-Latn-CS"/>
        </w:rPr>
        <w:t xml:space="preserve"> </w:t>
      </w:r>
      <w:r w:rsidRPr="00D14F43">
        <w:rPr>
          <w:rFonts w:ascii="Arial" w:eastAsia="Times New Roman" w:hAnsi="Arial" w:cs="Arial"/>
        </w:rPr>
        <w:t>period</w:t>
      </w:r>
      <w:r w:rsidRPr="00A13DE8">
        <w:rPr>
          <w:rFonts w:ascii="Arial" w:eastAsia="Times New Roman" w:hAnsi="Arial" w:cs="Arial"/>
          <w:lang w:val="sr-Latn-CS"/>
        </w:rPr>
        <w:t xml:space="preserve">, </w:t>
      </w:r>
      <w:r w:rsidRPr="00D14F43">
        <w:rPr>
          <w:rFonts w:ascii="Arial" w:eastAsia="Times New Roman" w:hAnsi="Arial" w:cs="Arial"/>
        </w:rPr>
        <w:t>koji</w:t>
      </w:r>
      <w:r w:rsidRPr="00A13DE8">
        <w:rPr>
          <w:rFonts w:ascii="Arial" w:eastAsia="Times New Roman" w:hAnsi="Arial" w:cs="Arial"/>
          <w:lang w:val="sr-Latn-CS"/>
        </w:rPr>
        <w:t xml:space="preserve"> </w:t>
      </w:r>
      <w:r w:rsidRPr="00D14F43">
        <w:rPr>
          <w:rFonts w:ascii="Arial" w:eastAsia="Times New Roman" w:hAnsi="Arial" w:cs="Arial"/>
        </w:rPr>
        <w:t>obuhvata</w:t>
      </w:r>
      <w:r w:rsidRPr="00A13DE8">
        <w:rPr>
          <w:rFonts w:ascii="Arial" w:eastAsia="Times New Roman" w:hAnsi="Arial" w:cs="Arial"/>
          <w:lang w:val="sr-Latn-CS"/>
        </w:rPr>
        <w:t xml:space="preserve"> </w:t>
      </w:r>
      <w:r w:rsidRPr="00D14F43">
        <w:rPr>
          <w:rFonts w:ascii="Arial" w:eastAsia="Times New Roman" w:hAnsi="Arial" w:cs="Arial"/>
        </w:rPr>
        <w:t>sve</w:t>
      </w:r>
      <w:r w:rsidRPr="00A13DE8">
        <w:rPr>
          <w:rFonts w:ascii="Arial" w:eastAsia="Times New Roman" w:hAnsi="Arial" w:cs="Arial"/>
          <w:lang w:val="sr-Latn-CS"/>
        </w:rPr>
        <w:t xml:space="preserve"> </w:t>
      </w:r>
      <w:r w:rsidRPr="00D14F43">
        <w:rPr>
          <w:rFonts w:ascii="Arial" w:eastAsia="Times New Roman" w:hAnsi="Arial" w:cs="Arial"/>
        </w:rPr>
        <w:t>gore</w:t>
      </w:r>
      <w:r w:rsidRPr="00A13DE8">
        <w:rPr>
          <w:rFonts w:ascii="Arial" w:eastAsia="Times New Roman" w:hAnsi="Arial" w:cs="Arial"/>
          <w:lang w:val="sr-Latn-CS"/>
        </w:rPr>
        <w:t xml:space="preserve"> </w:t>
      </w:r>
      <w:r w:rsidRPr="00D14F43">
        <w:rPr>
          <w:rFonts w:ascii="Arial" w:eastAsia="Times New Roman" w:hAnsi="Arial" w:cs="Arial"/>
        </w:rPr>
        <w:t>navedene</w:t>
      </w:r>
      <w:r w:rsidRPr="00A13DE8">
        <w:rPr>
          <w:rFonts w:ascii="Arial" w:eastAsia="Times New Roman" w:hAnsi="Arial" w:cs="Arial"/>
          <w:lang w:val="sr-Latn-CS"/>
        </w:rPr>
        <w:t xml:space="preserve"> </w:t>
      </w:r>
      <w:r w:rsidRPr="00D14F43">
        <w:rPr>
          <w:rFonts w:ascii="Arial" w:eastAsia="Times New Roman" w:hAnsi="Arial" w:cs="Arial"/>
        </w:rPr>
        <w:t>faze</w:t>
      </w:r>
      <w:r w:rsidRPr="00A13DE8">
        <w:rPr>
          <w:rFonts w:ascii="Arial" w:eastAsia="Times New Roman" w:hAnsi="Arial" w:cs="Arial"/>
          <w:lang w:val="sr-Latn-CS"/>
        </w:rPr>
        <w:t xml:space="preserve">, </w:t>
      </w:r>
      <w:r w:rsidRPr="00D14F43">
        <w:rPr>
          <w:rFonts w:ascii="Arial" w:eastAsia="Times New Roman" w:hAnsi="Arial" w:cs="Arial"/>
        </w:rPr>
        <w:t>ne</w:t>
      </w:r>
      <w:r w:rsidRPr="00A13DE8">
        <w:rPr>
          <w:rFonts w:ascii="Arial" w:eastAsia="Times New Roman" w:hAnsi="Arial" w:cs="Arial"/>
          <w:lang w:val="sr-Latn-CS"/>
        </w:rPr>
        <w:t xml:space="preserve"> </w:t>
      </w:r>
      <w:r w:rsidRPr="00D14F43">
        <w:rPr>
          <w:rFonts w:ascii="Arial" w:eastAsia="Times New Roman" w:hAnsi="Arial" w:cs="Arial"/>
        </w:rPr>
        <w:t>prelazi</w:t>
      </w:r>
      <w:r w:rsidRPr="00A13DE8">
        <w:rPr>
          <w:rFonts w:ascii="Arial" w:eastAsia="Times New Roman" w:hAnsi="Arial" w:cs="Arial"/>
          <w:lang w:val="sr-Latn-CS"/>
        </w:rPr>
        <w:t xml:space="preserve"> </w:t>
      </w:r>
      <w:r w:rsidRPr="00D14F43">
        <w:rPr>
          <w:rFonts w:ascii="Arial" w:eastAsia="Times New Roman" w:hAnsi="Arial" w:cs="Arial"/>
        </w:rPr>
        <w:t>zakonom</w:t>
      </w:r>
      <w:r w:rsidRPr="00A13DE8">
        <w:rPr>
          <w:rFonts w:ascii="Arial" w:eastAsia="Times New Roman" w:hAnsi="Arial" w:cs="Arial"/>
          <w:lang w:val="sr-Latn-CS"/>
        </w:rPr>
        <w:t xml:space="preserve"> </w:t>
      </w:r>
      <w:r w:rsidRPr="00D14F43">
        <w:rPr>
          <w:rFonts w:ascii="Arial" w:eastAsia="Times New Roman" w:hAnsi="Arial" w:cs="Arial"/>
        </w:rPr>
        <w:t>definisan</w:t>
      </w:r>
      <w:r w:rsidRPr="00A13DE8">
        <w:rPr>
          <w:rFonts w:ascii="Arial" w:eastAsia="Times New Roman" w:hAnsi="Arial" w:cs="Arial"/>
          <w:lang w:val="sr-Latn-CS"/>
        </w:rPr>
        <w:t xml:space="preserve"> </w:t>
      </w:r>
      <w:r w:rsidRPr="00D14F43">
        <w:rPr>
          <w:rFonts w:ascii="Arial" w:eastAsia="Times New Roman" w:hAnsi="Arial" w:cs="Arial"/>
        </w:rPr>
        <w:t>rok</w:t>
      </w:r>
      <w:r w:rsidRPr="00A13DE8">
        <w:rPr>
          <w:rFonts w:ascii="Arial" w:eastAsia="Times New Roman" w:hAnsi="Arial" w:cs="Arial"/>
          <w:lang w:val="sr-Latn-CS"/>
        </w:rPr>
        <w:t xml:space="preserve"> </w:t>
      </w:r>
      <w:r w:rsidRPr="00D14F43">
        <w:rPr>
          <w:rFonts w:ascii="Arial" w:eastAsia="Times New Roman" w:hAnsi="Arial" w:cs="Arial"/>
        </w:rPr>
        <w:t>trajanja</w:t>
      </w:r>
      <w:r w:rsidRPr="00A13DE8">
        <w:rPr>
          <w:rFonts w:ascii="Arial" w:eastAsia="Times New Roman" w:hAnsi="Arial" w:cs="Arial"/>
          <w:lang w:val="sr-Latn-CS"/>
        </w:rPr>
        <w:t xml:space="preserve"> </w:t>
      </w:r>
      <w:r w:rsidRPr="00D14F43">
        <w:rPr>
          <w:rFonts w:ascii="Arial" w:eastAsia="Times New Roman" w:hAnsi="Arial" w:cs="Arial"/>
        </w:rPr>
        <w:t>koncesije</w:t>
      </w:r>
      <w:r w:rsidRPr="00A13DE8">
        <w:rPr>
          <w:rFonts w:ascii="Arial" w:eastAsia="Times New Roman" w:hAnsi="Arial" w:cs="Arial"/>
          <w:lang w:val="sr-Latn-CS"/>
        </w:rPr>
        <w:t xml:space="preserve"> </w:t>
      </w:r>
      <w:r w:rsidRPr="00D14F43">
        <w:rPr>
          <w:rFonts w:ascii="Arial" w:eastAsia="Times New Roman" w:hAnsi="Arial" w:cs="Arial"/>
        </w:rPr>
        <w:t>od</w:t>
      </w:r>
      <w:r w:rsidRPr="00A13DE8">
        <w:rPr>
          <w:rFonts w:ascii="Arial" w:eastAsia="Times New Roman" w:hAnsi="Arial" w:cs="Arial"/>
          <w:lang w:val="sr-Latn-CS"/>
        </w:rPr>
        <w:t xml:space="preserve"> 30 </w:t>
      </w:r>
      <w:r w:rsidRPr="00D14F43">
        <w:rPr>
          <w:rFonts w:ascii="Arial" w:eastAsia="Times New Roman" w:hAnsi="Arial" w:cs="Arial"/>
        </w:rPr>
        <w:t>godina</w:t>
      </w:r>
      <w:r w:rsidRPr="00A13DE8">
        <w:rPr>
          <w:rFonts w:ascii="Arial" w:eastAsia="Times New Roman" w:hAnsi="Arial" w:cs="Arial"/>
          <w:lang w:val="sr-Latn-CS"/>
        </w:rPr>
        <w:t>.</w:t>
      </w:r>
    </w:p>
    <w:p w14:paraId="14985B32" w14:textId="77777777" w:rsidR="00136EF5" w:rsidRPr="00D14F43" w:rsidRDefault="00136EF5" w:rsidP="00136EF5">
      <w:pPr>
        <w:shd w:val="clear" w:color="auto" w:fill="FFFFFF"/>
        <w:suppressAutoHyphens w:val="0"/>
        <w:spacing w:after="0" w:line="240" w:lineRule="auto"/>
        <w:jc w:val="both"/>
        <w:rPr>
          <w:rFonts w:ascii="Arial" w:eastAsia="Times New Roman" w:hAnsi="Arial" w:cs="Arial"/>
          <w:lang w:val="sr-Latn-CS"/>
        </w:rPr>
      </w:pPr>
    </w:p>
    <w:p w14:paraId="33EF5685" w14:textId="77777777" w:rsidR="00136EF5" w:rsidRPr="00D14F43" w:rsidRDefault="00136EF5" w:rsidP="00136EF5">
      <w:pPr>
        <w:shd w:val="clear" w:color="auto" w:fill="FFFFFF"/>
        <w:spacing w:after="0" w:line="240" w:lineRule="auto"/>
        <w:jc w:val="both"/>
        <w:rPr>
          <w:rFonts w:ascii="Arial" w:eastAsia="Times New Roman" w:hAnsi="Arial" w:cs="Arial"/>
          <w:lang w:val="sr-Latn-CS"/>
        </w:rPr>
      </w:pPr>
      <w:r w:rsidRPr="00D14F43">
        <w:rPr>
          <w:rFonts w:ascii="Arial" w:eastAsia="Times New Roman" w:hAnsi="Arial" w:cs="Arial"/>
          <w:lang w:val="sr-Latn-CS"/>
        </w:rPr>
        <w:t>Rok trajanja faze izrade rudarske i tehničke dokumentacije i pripremnih radova se ne može mijenjati.</w:t>
      </w:r>
    </w:p>
    <w:p w14:paraId="5E6E36F5" w14:textId="598E8899" w:rsidR="002308BE" w:rsidRPr="00D14F43" w:rsidRDefault="002308BE" w:rsidP="002308BE">
      <w:pPr>
        <w:pStyle w:val="BodyText"/>
        <w:spacing w:after="0" w:line="240" w:lineRule="auto"/>
        <w:jc w:val="both"/>
        <w:rPr>
          <w:sz w:val="22"/>
          <w:szCs w:val="22"/>
        </w:rPr>
      </w:pPr>
    </w:p>
    <w:p w14:paraId="0EB07555" w14:textId="77777777" w:rsidR="00560CE6" w:rsidRDefault="00136EF5" w:rsidP="00136EF5">
      <w:pPr>
        <w:pStyle w:val="Heading1"/>
        <w:ind w:left="0" w:firstLine="0"/>
        <w:jc w:val="both"/>
        <w:rPr>
          <w:rFonts w:ascii="Arial" w:hAnsi="Arial" w:cs="Arial"/>
          <w:sz w:val="22"/>
          <w:szCs w:val="22"/>
        </w:rPr>
      </w:pPr>
      <w:bookmarkStart w:id="9" w:name="_Toc402262934"/>
      <w:r w:rsidRPr="00D14F43">
        <w:rPr>
          <w:rFonts w:ascii="Arial" w:hAnsi="Arial" w:cs="Arial"/>
          <w:sz w:val="22"/>
          <w:szCs w:val="22"/>
        </w:rPr>
        <w:t xml:space="preserve">OSNOVNI PARAMETRI ZA OCJENU EKONOMSKE OPRAVDANOSTI </w:t>
      </w:r>
    </w:p>
    <w:p w14:paraId="4C86766B" w14:textId="43E04B2A" w:rsidR="00136EF5" w:rsidRPr="00D14F43" w:rsidRDefault="00136EF5" w:rsidP="00560CE6">
      <w:pPr>
        <w:pStyle w:val="Heading1"/>
        <w:numPr>
          <w:ilvl w:val="0"/>
          <w:numId w:val="0"/>
        </w:numPr>
        <w:ind w:firstLine="720"/>
        <w:jc w:val="both"/>
        <w:rPr>
          <w:rFonts w:ascii="Arial" w:hAnsi="Arial" w:cs="Arial"/>
          <w:sz w:val="22"/>
          <w:szCs w:val="22"/>
        </w:rPr>
      </w:pPr>
      <w:r w:rsidRPr="00D14F43">
        <w:rPr>
          <w:rFonts w:ascii="Arial" w:hAnsi="Arial" w:cs="Arial"/>
          <w:sz w:val="22"/>
          <w:szCs w:val="22"/>
        </w:rPr>
        <w:t>INVESTICIJE</w:t>
      </w:r>
      <w:bookmarkEnd w:id="9"/>
    </w:p>
    <w:p w14:paraId="5D79D3BE" w14:textId="77777777" w:rsidR="00136EF5" w:rsidRPr="00D14F43" w:rsidRDefault="00136EF5" w:rsidP="00136EF5">
      <w:pPr>
        <w:spacing w:after="0" w:line="240" w:lineRule="auto"/>
        <w:jc w:val="both"/>
        <w:rPr>
          <w:rFonts w:ascii="Arial" w:hAnsi="Arial" w:cs="Arial"/>
          <w:lang w:val="sr-Latn-CS"/>
        </w:rPr>
      </w:pPr>
    </w:p>
    <w:p w14:paraId="25BCF6F1" w14:textId="77777777" w:rsidR="00136EF5" w:rsidRPr="00A13DE8" w:rsidRDefault="00136EF5" w:rsidP="00136EF5">
      <w:pPr>
        <w:pStyle w:val="ListParagraph"/>
        <w:spacing w:after="0" w:line="240" w:lineRule="auto"/>
        <w:ind w:left="0"/>
        <w:rPr>
          <w:rFonts w:ascii="Arial" w:hAnsi="Arial" w:cs="Arial"/>
          <w:i/>
          <w:u w:val="single"/>
          <w:lang w:val="pt-BR"/>
        </w:rPr>
      </w:pPr>
      <w:r w:rsidRPr="00A13DE8">
        <w:rPr>
          <w:rFonts w:ascii="Arial" w:hAnsi="Arial" w:cs="Arial"/>
          <w:i/>
          <w:u w:val="single"/>
          <w:lang w:val="pt-BR"/>
        </w:rPr>
        <w:t>Opis tehničko-tehnološkog procesa eksploatacije</w:t>
      </w:r>
    </w:p>
    <w:p w14:paraId="5D5A4A00" w14:textId="77777777" w:rsidR="00136EF5" w:rsidRPr="00A13DE8" w:rsidRDefault="00136EF5" w:rsidP="00136EF5">
      <w:pPr>
        <w:pStyle w:val="ListParagraph"/>
        <w:spacing w:after="0" w:line="240" w:lineRule="auto"/>
        <w:ind w:left="0"/>
        <w:rPr>
          <w:rFonts w:ascii="Arial" w:hAnsi="Arial" w:cs="Arial"/>
          <w:i/>
          <w:u w:val="single"/>
          <w:lang w:val="pt-BR"/>
        </w:rPr>
      </w:pPr>
    </w:p>
    <w:p w14:paraId="6BD5C2A8" w14:textId="77777777" w:rsidR="00136EF5" w:rsidRPr="00A13DE8" w:rsidRDefault="00136EF5" w:rsidP="00136EF5">
      <w:pPr>
        <w:spacing w:after="0" w:line="240" w:lineRule="auto"/>
        <w:jc w:val="both"/>
        <w:rPr>
          <w:rFonts w:ascii="Arial" w:hAnsi="Arial" w:cs="Arial"/>
          <w:lang w:val="pt-BR"/>
        </w:rPr>
      </w:pPr>
      <w:r w:rsidRPr="00A13DE8">
        <w:rPr>
          <w:rFonts w:ascii="Arial" w:hAnsi="Arial" w:cs="Arial"/>
          <w:lang w:val="pt-BR"/>
        </w:rPr>
        <w:t>U ovom poglavlju daju se osnovni parametri koji treba da posluže ponuđačima, odnosno potencijalnim investitorima pri obradi proizvodnog i ekonomskog aspekta ponude i tehničko-ekonomske ocjene opravdanosti ove investicije.</w:t>
      </w:r>
    </w:p>
    <w:p w14:paraId="4C1B4081" w14:textId="4C7BF1D8" w:rsidR="00136EF5" w:rsidRPr="00D14F43" w:rsidRDefault="00136EF5" w:rsidP="002308BE">
      <w:pPr>
        <w:pStyle w:val="BodyText"/>
        <w:spacing w:after="0" w:line="240" w:lineRule="auto"/>
        <w:jc w:val="both"/>
        <w:rPr>
          <w:sz w:val="22"/>
          <w:szCs w:val="22"/>
        </w:rPr>
      </w:pPr>
    </w:p>
    <w:p w14:paraId="0C6F8C42" w14:textId="77777777" w:rsidR="00136EF5" w:rsidRPr="00D14F43" w:rsidRDefault="00136EF5" w:rsidP="00136EF5">
      <w:pPr>
        <w:pStyle w:val="Heading2"/>
      </w:pPr>
      <w:bookmarkStart w:id="10" w:name="_Toc402262936"/>
      <w:r w:rsidRPr="00D14F43">
        <w:t>3.1 Ocjena mogućnosti korišćenja mineralne sirovine</w:t>
      </w:r>
      <w:bookmarkEnd w:id="10"/>
    </w:p>
    <w:p w14:paraId="2E6466DE" w14:textId="77777777" w:rsidR="00136EF5" w:rsidRPr="00D14F43" w:rsidRDefault="00136EF5" w:rsidP="00136EF5">
      <w:pPr>
        <w:spacing w:after="0" w:line="240" w:lineRule="auto"/>
        <w:jc w:val="both"/>
        <w:rPr>
          <w:rFonts w:ascii="Arial" w:hAnsi="Arial" w:cs="Arial"/>
          <w:lang w:val="sr-Latn-CS"/>
        </w:rPr>
      </w:pPr>
    </w:p>
    <w:p w14:paraId="5CCB108A" w14:textId="6AF3BEDA" w:rsidR="00136EF5" w:rsidRPr="00D14F43" w:rsidRDefault="00136EF5" w:rsidP="00136EF5">
      <w:pPr>
        <w:spacing w:after="0" w:line="240" w:lineRule="auto"/>
        <w:jc w:val="both"/>
        <w:rPr>
          <w:rFonts w:ascii="Arial" w:eastAsia="Calibri" w:hAnsi="Arial" w:cs="Arial"/>
          <w:lang w:val="sr-Latn-CS"/>
        </w:rPr>
      </w:pPr>
      <w:r w:rsidRPr="00D14F43">
        <w:rPr>
          <w:rFonts w:ascii="Arial" w:eastAsia="Calibri" w:hAnsi="Arial" w:cs="Arial"/>
          <w:lang w:val="sr-Latn-CS"/>
        </w:rPr>
        <w:t>U poglavlju 1.</w:t>
      </w:r>
      <w:r w:rsidR="00103129" w:rsidRPr="00D14F43">
        <w:rPr>
          <w:rFonts w:ascii="Arial" w:eastAsia="Calibri" w:hAnsi="Arial" w:cs="Arial"/>
          <w:lang w:val="sr-Latn-CS"/>
        </w:rPr>
        <w:t>10</w:t>
      </w:r>
      <w:r w:rsidRPr="00D14F43">
        <w:rPr>
          <w:rFonts w:ascii="Arial" w:eastAsia="Calibri" w:hAnsi="Arial" w:cs="Arial"/>
          <w:lang w:val="sr-Latn-CS"/>
        </w:rPr>
        <w:t>. ovog Koncesionog akta date su</w:t>
      </w:r>
      <w:r w:rsidR="00EA3432" w:rsidRPr="00D14F43">
        <w:rPr>
          <w:rFonts w:ascii="Arial" w:eastAsia="Calibri" w:hAnsi="Arial" w:cs="Arial"/>
          <w:lang w:val="sr-Latn-CS"/>
        </w:rPr>
        <w:t xml:space="preserve"> potencijalne</w:t>
      </w:r>
      <w:r w:rsidRPr="00D14F43">
        <w:rPr>
          <w:rFonts w:ascii="Arial" w:eastAsia="Calibri" w:hAnsi="Arial" w:cs="Arial"/>
          <w:lang w:val="sr-Latn-CS"/>
        </w:rPr>
        <w:t xml:space="preserve"> rezerve i</w:t>
      </w:r>
      <w:r w:rsidR="00EA3432" w:rsidRPr="00D14F43">
        <w:rPr>
          <w:rFonts w:ascii="Arial" w:eastAsia="Calibri" w:hAnsi="Arial" w:cs="Arial"/>
          <w:lang w:val="sr-Latn-CS"/>
        </w:rPr>
        <w:t xml:space="preserve"> očekivani</w:t>
      </w:r>
      <w:r w:rsidRPr="00D14F43">
        <w:rPr>
          <w:rFonts w:ascii="Arial" w:eastAsia="Calibri" w:hAnsi="Arial" w:cs="Arial"/>
          <w:lang w:val="sr-Latn-CS"/>
        </w:rPr>
        <w:t xml:space="preserve"> kvalitet mineralne sirovine.</w:t>
      </w:r>
    </w:p>
    <w:p w14:paraId="49F9BA5E" w14:textId="40BEAE36" w:rsidR="00136EF5" w:rsidRPr="00D14F43" w:rsidRDefault="00136EF5" w:rsidP="002308BE">
      <w:pPr>
        <w:pStyle w:val="BodyText"/>
        <w:spacing w:after="0" w:line="240" w:lineRule="auto"/>
        <w:jc w:val="both"/>
        <w:rPr>
          <w:sz w:val="22"/>
          <w:szCs w:val="22"/>
        </w:rPr>
      </w:pPr>
    </w:p>
    <w:p w14:paraId="7887A962" w14:textId="77777777" w:rsidR="00136EF5" w:rsidRPr="00D14F43" w:rsidRDefault="00136EF5" w:rsidP="00136EF5">
      <w:pPr>
        <w:pStyle w:val="Heading2"/>
      </w:pPr>
      <w:bookmarkStart w:id="11" w:name="_Toc402262937"/>
      <w:r w:rsidRPr="00D14F43">
        <w:t>3.2 Proizvodni kapacitet i vijek eksploatacije</w:t>
      </w:r>
      <w:bookmarkEnd w:id="11"/>
    </w:p>
    <w:p w14:paraId="077A1781" w14:textId="77777777" w:rsidR="00136EF5" w:rsidRPr="00D14F43" w:rsidRDefault="00136EF5" w:rsidP="00136EF5">
      <w:pPr>
        <w:spacing w:after="0" w:line="240" w:lineRule="auto"/>
        <w:jc w:val="both"/>
        <w:rPr>
          <w:rFonts w:ascii="Arial" w:hAnsi="Arial" w:cs="Arial"/>
          <w:lang w:val="sr-Latn-CS"/>
        </w:rPr>
      </w:pPr>
    </w:p>
    <w:p w14:paraId="71E46FED" w14:textId="07740AE8" w:rsidR="00136EF5" w:rsidRPr="00D14F43" w:rsidRDefault="00245813" w:rsidP="00245813">
      <w:pPr>
        <w:jc w:val="both"/>
        <w:rPr>
          <w:rFonts w:ascii="Arial" w:hAnsi="Arial" w:cs="Arial"/>
        </w:rPr>
      </w:pPr>
      <w:r w:rsidRPr="00D14F43">
        <w:rPr>
          <w:rFonts w:ascii="Arial" w:hAnsi="Arial" w:cs="Arial"/>
        </w:rPr>
        <w:t xml:space="preserve">Na bazi izvršene procjene na lokalitetu tehničko-građevinskog kamena “Ober”, uzimajući u obzir površinu prostora i morfološke karakteristike, potencijalne geološke rezerve tehničko-građevinskog kamena procijenjene su na </w:t>
      </w:r>
      <w:r w:rsidR="00F60078" w:rsidRPr="00D14F43">
        <w:rPr>
          <w:rFonts w:ascii="Arial" w:hAnsi="Arial" w:cs="Arial"/>
        </w:rPr>
        <w:t>5</w:t>
      </w:r>
      <w:r w:rsidR="00136EF5" w:rsidRPr="00D14F43">
        <w:rPr>
          <w:rFonts w:ascii="Arial" w:hAnsi="Arial" w:cs="Arial"/>
        </w:rPr>
        <w:t>.</w:t>
      </w:r>
      <w:r w:rsidR="00116BEF" w:rsidRPr="00D14F43">
        <w:rPr>
          <w:rFonts w:ascii="Arial" w:hAnsi="Arial" w:cs="Arial"/>
        </w:rPr>
        <w:t>000</w:t>
      </w:r>
      <w:r w:rsidR="00136EF5" w:rsidRPr="00D14F43">
        <w:rPr>
          <w:rFonts w:ascii="Arial" w:hAnsi="Arial" w:cs="Arial"/>
        </w:rPr>
        <w:t>.000 m</w:t>
      </w:r>
      <w:r w:rsidR="00136EF5" w:rsidRPr="00D14F43">
        <w:rPr>
          <w:rFonts w:ascii="Arial" w:hAnsi="Arial" w:cs="Arial"/>
          <w:vertAlign w:val="superscript"/>
        </w:rPr>
        <w:t>3</w:t>
      </w:r>
      <w:r w:rsidR="00136EF5" w:rsidRPr="00D14F43">
        <w:rPr>
          <w:rFonts w:ascii="Arial" w:hAnsi="Arial" w:cs="Arial"/>
        </w:rPr>
        <w:t xml:space="preserve"> č.s.m. i biće zahvaćene konturama površinskog kopa, a za predloženi period trajanja koncesije od </w:t>
      </w:r>
      <w:r w:rsidR="00116BEF" w:rsidRPr="00D14F43">
        <w:rPr>
          <w:rFonts w:ascii="Arial" w:eastAsia="Times New Roman" w:hAnsi="Arial" w:cs="Arial"/>
          <w:lang w:val="sr-Latn-CS"/>
        </w:rPr>
        <w:t>28</w:t>
      </w:r>
      <w:r w:rsidR="00136EF5" w:rsidRPr="00D14F43">
        <w:rPr>
          <w:rFonts w:ascii="Arial" w:eastAsia="Times New Roman" w:hAnsi="Arial" w:cs="Arial"/>
          <w:lang w:val="sr-Latn-CS"/>
        </w:rPr>
        <w:t xml:space="preserve"> godina </w:t>
      </w:r>
      <w:r w:rsidR="00136EF5" w:rsidRPr="00D14F43">
        <w:rPr>
          <w:rFonts w:ascii="Arial" w:hAnsi="Arial" w:cs="Arial"/>
        </w:rPr>
        <w:t>(za eksploataciju)</w:t>
      </w:r>
      <w:r w:rsidRPr="00D14F43">
        <w:rPr>
          <w:rFonts w:ascii="Arial" w:hAnsi="Arial" w:cs="Arial"/>
        </w:rPr>
        <w:t>,</w:t>
      </w:r>
      <w:r w:rsidR="00136EF5" w:rsidRPr="00D14F43">
        <w:rPr>
          <w:rFonts w:ascii="Arial" w:hAnsi="Arial" w:cs="Arial"/>
        </w:rPr>
        <w:t xml:space="preserve"> proizvodni kapacitet će iznositi do </w:t>
      </w:r>
      <w:r w:rsidR="00116BEF" w:rsidRPr="00D14F43">
        <w:rPr>
          <w:rFonts w:ascii="Arial" w:hAnsi="Arial" w:cs="Arial"/>
        </w:rPr>
        <w:t>20</w:t>
      </w:r>
      <w:r w:rsidR="00136EF5" w:rsidRPr="00D14F43">
        <w:rPr>
          <w:rFonts w:ascii="Arial" w:hAnsi="Arial" w:cs="Arial"/>
        </w:rPr>
        <w:t>.000 m</w:t>
      </w:r>
      <w:r w:rsidR="00136EF5" w:rsidRPr="00D14F43">
        <w:rPr>
          <w:rFonts w:ascii="Arial" w:hAnsi="Arial" w:cs="Arial"/>
          <w:vertAlign w:val="superscript"/>
        </w:rPr>
        <w:t>3</w:t>
      </w:r>
      <w:r w:rsidR="00136EF5" w:rsidRPr="00D14F43">
        <w:rPr>
          <w:rFonts w:ascii="Arial" w:hAnsi="Arial" w:cs="Arial"/>
        </w:rPr>
        <w:t xml:space="preserve"> č.s.m. ili </w:t>
      </w:r>
      <w:r w:rsidR="00116BEF" w:rsidRPr="00D14F43">
        <w:rPr>
          <w:rFonts w:ascii="Arial" w:hAnsi="Arial" w:cs="Arial"/>
        </w:rPr>
        <w:t>30</w:t>
      </w:r>
      <w:r w:rsidR="00136EF5" w:rsidRPr="00D14F43">
        <w:rPr>
          <w:rFonts w:ascii="Arial" w:hAnsi="Arial" w:cs="Arial"/>
        </w:rPr>
        <w:t>.000 m</w:t>
      </w:r>
      <w:r w:rsidR="00136EF5" w:rsidRPr="00D14F43">
        <w:rPr>
          <w:rFonts w:ascii="Arial" w:hAnsi="Arial" w:cs="Arial"/>
          <w:vertAlign w:val="superscript"/>
        </w:rPr>
        <w:t>3</w:t>
      </w:r>
      <w:r w:rsidR="00136EF5" w:rsidRPr="00D14F43">
        <w:rPr>
          <w:rFonts w:ascii="Arial" w:hAnsi="Arial" w:cs="Arial"/>
        </w:rPr>
        <w:t xml:space="preserve"> agregata (svih frakcija) na godišnjem nivou (Kr=1,50). </w:t>
      </w:r>
    </w:p>
    <w:p w14:paraId="49A7B75C" w14:textId="22920703" w:rsidR="00EA3432" w:rsidRPr="00D14F43" w:rsidRDefault="00136EF5" w:rsidP="00136EF5">
      <w:pPr>
        <w:spacing w:after="0" w:line="240" w:lineRule="auto"/>
        <w:jc w:val="both"/>
        <w:rPr>
          <w:rFonts w:ascii="Arial" w:eastAsia="Calibri" w:hAnsi="Arial" w:cs="Arial"/>
          <w:lang w:val="sr-Latn-CS"/>
        </w:rPr>
      </w:pPr>
      <w:r w:rsidRPr="00D14F43">
        <w:rPr>
          <w:rFonts w:ascii="Arial" w:eastAsia="Calibri" w:hAnsi="Arial" w:cs="Arial"/>
          <w:lang w:val="sr-Latn-CS"/>
        </w:rPr>
        <w:t xml:space="preserve">Za godišnji kapacitet površinskog kopa od </w:t>
      </w:r>
      <w:r w:rsidR="00F60078" w:rsidRPr="00D14F43">
        <w:rPr>
          <w:rFonts w:ascii="Arial" w:eastAsia="Calibri" w:hAnsi="Arial" w:cs="Arial"/>
          <w:lang w:val="sr-Latn-CS"/>
        </w:rPr>
        <w:t>20</w:t>
      </w:r>
      <w:r w:rsidRPr="00D14F43">
        <w:rPr>
          <w:rFonts w:ascii="Arial" w:eastAsia="Calibri" w:hAnsi="Arial" w:cs="Arial"/>
          <w:lang w:val="sr-Latn-CS"/>
        </w:rPr>
        <w:t>.000 m</w:t>
      </w:r>
      <w:r w:rsidRPr="00D14F43">
        <w:rPr>
          <w:rFonts w:ascii="Arial" w:eastAsia="Calibri" w:hAnsi="Arial" w:cs="Arial"/>
          <w:vertAlign w:val="superscript"/>
          <w:lang w:val="sr-Latn-CS"/>
        </w:rPr>
        <w:t xml:space="preserve">3 </w:t>
      </w:r>
      <w:r w:rsidRPr="00D14F43">
        <w:rPr>
          <w:rFonts w:ascii="Arial" w:eastAsia="Calibri" w:hAnsi="Arial" w:cs="Arial"/>
          <w:lang w:val="sr-Latn-CS"/>
        </w:rPr>
        <w:t xml:space="preserve">č.s.m., u predviđenom periodu eksploatacije od </w:t>
      </w:r>
      <w:r w:rsidRPr="00D14F43">
        <w:rPr>
          <w:rFonts w:ascii="Arial" w:eastAsia="Times New Roman" w:hAnsi="Arial" w:cs="Arial"/>
          <w:lang w:val="sr-Latn-CS"/>
        </w:rPr>
        <w:t>2</w:t>
      </w:r>
      <w:r w:rsidR="00F60078" w:rsidRPr="00D14F43">
        <w:rPr>
          <w:rFonts w:ascii="Arial" w:eastAsia="Times New Roman" w:hAnsi="Arial" w:cs="Arial"/>
          <w:lang w:val="sr-Latn-CS"/>
        </w:rPr>
        <w:t xml:space="preserve">8 </w:t>
      </w:r>
      <w:r w:rsidRPr="00D14F43">
        <w:rPr>
          <w:rFonts w:ascii="Arial" w:eastAsia="Times New Roman" w:hAnsi="Arial" w:cs="Arial"/>
          <w:lang w:val="sr-Latn-CS"/>
        </w:rPr>
        <w:t xml:space="preserve"> godina</w:t>
      </w:r>
      <w:r w:rsidRPr="00D14F43">
        <w:rPr>
          <w:rFonts w:ascii="Arial" w:eastAsia="Calibri" w:hAnsi="Arial" w:cs="Arial"/>
          <w:lang w:val="sr-Latn-CS"/>
        </w:rPr>
        <w:t xml:space="preserve">, potrebno je </w:t>
      </w:r>
      <w:r w:rsidR="00F60078" w:rsidRPr="00D14F43">
        <w:rPr>
          <w:rFonts w:ascii="Arial" w:eastAsia="Calibri" w:hAnsi="Arial" w:cs="Arial"/>
          <w:lang w:val="sr-Latn-CS"/>
        </w:rPr>
        <w:t>560 000</w:t>
      </w:r>
      <w:r w:rsidRPr="00D14F43">
        <w:rPr>
          <w:rFonts w:ascii="Arial" w:eastAsia="Calibri" w:hAnsi="Arial" w:cs="Arial"/>
          <w:lang w:val="sr-Latn-CS"/>
        </w:rPr>
        <w:t xml:space="preserve"> m</w:t>
      </w:r>
      <w:r w:rsidRPr="00D14F43">
        <w:rPr>
          <w:rFonts w:ascii="Arial" w:eastAsia="Calibri" w:hAnsi="Arial" w:cs="Arial"/>
          <w:vertAlign w:val="superscript"/>
          <w:lang w:val="sr-Latn-CS"/>
        </w:rPr>
        <w:t xml:space="preserve">3 </w:t>
      </w:r>
      <w:r w:rsidRPr="00D14F43">
        <w:rPr>
          <w:rFonts w:ascii="Arial" w:eastAsia="Calibri" w:hAnsi="Arial" w:cs="Arial"/>
          <w:lang w:val="sr-Latn-CS"/>
        </w:rPr>
        <w:t xml:space="preserve">č.s.m ili </w:t>
      </w:r>
      <w:r w:rsidR="00F60078" w:rsidRPr="00D14F43">
        <w:rPr>
          <w:rFonts w:ascii="Arial" w:eastAsia="Calibri" w:hAnsi="Arial" w:cs="Arial"/>
          <w:lang w:val="sr-Latn-CS"/>
        </w:rPr>
        <w:t>12</w:t>
      </w:r>
      <w:r w:rsidRPr="00D14F43">
        <w:rPr>
          <w:rFonts w:ascii="Arial" w:eastAsia="Calibri" w:hAnsi="Arial" w:cs="Arial"/>
          <w:lang w:val="sr-Latn-CS"/>
        </w:rPr>
        <w:t xml:space="preserve">% od procijenjenih rezervi što daje mogućnost rada na ovom lokalitetu ne samo za predviđeni period trajanja koncesije nego i </w:t>
      </w:r>
      <w:r w:rsidR="00F60078" w:rsidRPr="00D14F43">
        <w:rPr>
          <w:rFonts w:ascii="Arial" w:eastAsia="Calibri" w:hAnsi="Arial" w:cs="Arial"/>
          <w:lang w:val="sr-Latn-CS"/>
        </w:rPr>
        <w:t xml:space="preserve">mnogo </w:t>
      </w:r>
      <w:r w:rsidRPr="00D14F43">
        <w:rPr>
          <w:rFonts w:ascii="Arial" w:eastAsia="Calibri" w:hAnsi="Arial" w:cs="Arial"/>
          <w:lang w:val="sr-Latn-CS"/>
        </w:rPr>
        <w:t xml:space="preserve">duže. </w:t>
      </w:r>
    </w:p>
    <w:p w14:paraId="743B937F" w14:textId="77777777" w:rsidR="00136EF5" w:rsidRPr="00D14F43" w:rsidRDefault="00136EF5" w:rsidP="00136EF5">
      <w:pPr>
        <w:spacing w:after="0" w:line="240" w:lineRule="auto"/>
        <w:jc w:val="both"/>
        <w:rPr>
          <w:rFonts w:ascii="Arial" w:eastAsia="Calibri" w:hAnsi="Arial" w:cs="Arial"/>
          <w:lang w:val="sr-Latn-CS"/>
        </w:rPr>
      </w:pPr>
      <w:r w:rsidRPr="00D14F43">
        <w:rPr>
          <w:rFonts w:ascii="Arial" w:eastAsia="Calibri" w:hAnsi="Arial" w:cs="Arial"/>
          <w:lang w:val="sr-Latn-CS"/>
        </w:rPr>
        <w:lastRenderedPageBreak/>
        <w:t xml:space="preserve">S obzirom na </w:t>
      </w:r>
      <w:r w:rsidRPr="00D14F43">
        <w:rPr>
          <w:rFonts w:ascii="Arial" w:hAnsi="Arial" w:cs="Arial"/>
        </w:rPr>
        <w:t>utvr</w:t>
      </w:r>
      <w:r w:rsidRPr="00A13DE8">
        <w:rPr>
          <w:rFonts w:ascii="Arial" w:hAnsi="Arial" w:cs="Arial"/>
          <w:lang w:val="sr-Latn-CS"/>
        </w:rPr>
        <w:t>đ</w:t>
      </w:r>
      <w:r w:rsidRPr="00D14F43">
        <w:rPr>
          <w:rFonts w:ascii="Arial" w:hAnsi="Arial" w:cs="Arial"/>
        </w:rPr>
        <w:t>ene</w:t>
      </w:r>
      <w:r w:rsidRPr="00A13DE8">
        <w:rPr>
          <w:rFonts w:ascii="Arial" w:hAnsi="Arial" w:cs="Arial"/>
          <w:lang w:val="sr-Latn-CS"/>
        </w:rPr>
        <w:t xml:space="preserve"> </w:t>
      </w:r>
      <w:r w:rsidRPr="00D14F43">
        <w:rPr>
          <w:rFonts w:ascii="Arial" w:eastAsia="Calibri" w:hAnsi="Arial" w:cs="Arial"/>
          <w:lang w:val="sr-Latn-CS"/>
        </w:rPr>
        <w:t>rezerve, konfiguraciju terena, mogući razvoj kopa i druge povoljnosti, godišnji kapacitet se može povećati u odnosu na početni - minimalni godišnji kapacitet. To predstavlja značajnu povoljnost za ponuđače.</w:t>
      </w:r>
    </w:p>
    <w:p w14:paraId="16E496B9" w14:textId="77777777" w:rsidR="00163972" w:rsidRPr="00D14F43" w:rsidRDefault="00163972" w:rsidP="00136EF5">
      <w:pPr>
        <w:spacing w:after="0" w:line="240" w:lineRule="auto"/>
        <w:jc w:val="both"/>
        <w:rPr>
          <w:rFonts w:ascii="Arial" w:eastAsia="Calibri" w:hAnsi="Arial" w:cs="Arial"/>
          <w:lang w:val="sr-Latn-CS"/>
        </w:rPr>
      </w:pPr>
    </w:p>
    <w:p w14:paraId="37D330FA" w14:textId="77777777" w:rsidR="00323293" w:rsidRPr="00D14F43" w:rsidRDefault="00323293" w:rsidP="00323293">
      <w:pPr>
        <w:pStyle w:val="Heading2"/>
      </w:pPr>
      <w:bookmarkStart w:id="12" w:name="_Toc402262938"/>
      <w:r w:rsidRPr="00D14F43">
        <w:t>3.3 Opis tehničko-tehnološkog procesa eksploatacije</w:t>
      </w:r>
      <w:bookmarkEnd w:id="12"/>
    </w:p>
    <w:p w14:paraId="3C0AC6BB" w14:textId="77777777" w:rsidR="00323293" w:rsidRPr="00D14F43" w:rsidRDefault="00323293" w:rsidP="00323293">
      <w:pPr>
        <w:spacing w:after="0" w:line="240" w:lineRule="auto"/>
        <w:jc w:val="both"/>
        <w:rPr>
          <w:rFonts w:ascii="Arial" w:hAnsi="Arial" w:cs="Arial"/>
          <w:lang w:val="sr-Latn-CS"/>
        </w:rPr>
      </w:pPr>
    </w:p>
    <w:p w14:paraId="0476BA98" w14:textId="6F390598"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 xml:space="preserve">Na ovom </w:t>
      </w:r>
      <w:r w:rsidR="00A4391E" w:rsidRPr="00D14F43">
        <w:rPr>
          <w:rFonts w:ascii="Arial" w:hAnsi="Arial" w:cs="Arial"/>
          <w:color w:val="auto"/>
          <w:sz w:val="22"/>
          <w:szCs w:val="22"/>
          <w:lang w:val="sr-Latn-CS"/>
        </w:rPr>
        <w:t>lokalitetu</w:t>
      </w:r>
      <w:r w:rsidRPr="00D14F43">
        <w:rPr>
          <w:rFonts w:ascii="Arial" w:hAnsi="Arial" w:cs="Arial"/>
          <w:color w:val="auto"/>
          <w:sz w:val="22"/>
          <w:szCs w:val="22"/>
          <w:lang w:val="sr-Latn-CS"/>
        </w:rPr>
        <w:t xml:space="preserve"> tip površinskog kopa je tipično brdski što omogućava primjenu klasične tehnologije na kopu,odnosno eksploatacija tehničko-građevinskog kamena vršiće se od najvisočije etaže prema najnižoj.</w:t>
      </w:r>
    </w:p>
    <w:p w14:paraId="59E117B5" w14:textId="77777777" w:rsidR="00323293" w:rsidRPr="00D14F43" w:rsidRDefault="00323293" w:rsidP="00323293">
      <w:pPr>
        <w:pStyle w:val="Default"/>
        <w:jc w:val="both"/>
        <w:rPr>
          <w:rFonts w:ascii="Arial" w:hAnsi="Arial" w:cs="Arial"/>
          <w:color w:val="auto"/>
          <w:sz w:val="22"/>
          <w:szCs w:val="22"/>
          <w:lang w:val="sr-Latn-CS"/>
        </w:rPr>
      </w:pPr>
    </w:p>
    <w:p w14:paraId="2B576754" w14:textId="77777777"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Tehnološki proces rada na površinskom kopu sastoji se od radnih operacija:</w:t>
      </w:r>
    </w:p>
    <w:p w14:paraId="5323BC8F" w14:textId="77777777" w:rsidR="00323293" w:rsidRPr="00D14F43" w:rsidRDefault="00323293" w:rsidP="00323293">
      <w:pPr>
        <w:pStyle w:val="Default"/>
        <w:jc w:val="both"/>
        <w:rPr>
          <w:rFonts w:ascii="Arial" w:hAnsi="Arial" w:cs="Arial"/>
          <w:color w:val="auto"/>
          <w:sz w:val="22"/>
          <w:szCs w:val="22"/>
          <w:lang w:val="sr-Latn-CS"/>
        </w:rPr>
      </w:pPr>
    </w:p>
    <w:p w14:paraId="1D0598E3"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pripremni radovi, </w:t>
      </w:r>
    </w:p>
    <w:p w14:paraId="7AC6F542"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bušenje, </w:t>
      </w:r>
    </w:p>
    <w:p w14:paraId="3DBBD90A"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miniranje, </w:t>
      </w:r>
    </w:p>
    <w:p w14:paraId="6A823C68"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utovar, </w:t>
      </w:r>
    </w:p>
    <w:p w14:paraId="21545194"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transport, </w:t>
      </w:r>
    </w:p>
    <w:p w14:paraId="3ACA4E8B" w14:textId="77777777" w:rsidR="00323293" w:rsidRPr="00D14F43" w:rsidRDefault="00323293" w:rsidP="00323293">
      <w:pPr>
        <w:pStyle w:val="Default"/>
        <w:numPr>
          <w:ilvl w:val="0"/>
          <w:numId w:val="6"/>
        </w:numPr>
        <w:ind w:left="0" w:firstLine="0"/>
        <w:jc w:val="both"/>
        <w:rPr>
          <w:rFonts w:ascii="Arial" w:hAnsi="Arial" w:cs="Arial"/>
          <w:color w:val="auto"/>
          <w:sz w:val="22"/>
          <w:szCs w:val="22"/>
          <w:lang w:val="sr-Latn-CS"/>
        </w:rPr>
      </w:pPr>
      <w:r w:rsidRPr="00D14F43">
        <w:rPr>
          <w:rFonts w:ascii="Arial" w:hAnsi="Arial" w:cs="Arial"/>
          <w:color w:val="auto"/>
          <w:sz w:val="22"/>
          <w:szCs w:val="22"/>
          <w:lang w:val="sr-Latn-CS"/>
        </w:rPr>
        <w:t xml:space="preserve">drobljenje i klasiranje. </w:t>
      </w:r>
    </w:p>
    <w:p w14:paraId="7E33F1AD" w14:textId="77777777" w:rsidR="00323293" w:rsidRPr="00D14F43" w:rsidRDefault="00323293" w:rsidP="00323293">
      <w:pPr>
        <w:pStyle w:val="Default"/>
        <w:jc w:val="both"/>
        <w:rPr>
          <w:rFonts w:ascii="Arial" w:hAnsi="Arial" w:cs="Arial"/>
          <w:color w:val="auto"/>
          <w:sz w:val="22"/>
          <w:szCs w:val="22"/>
          <w:lang w:val="sr-Latn-CS"/>
        </w:rPr>
      </w:pPr>
    </w:p>
    <w:p w14:paraId="29CB691E"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Pripremni radovi</w:t>
      </w:r>
    </w:p>
    <w:p w14:paraId="7B8C73B2" w14:textId="77777777" w:rsidR="00323293" w:rsidRPr="00D14F43" w:rsidRDefault="00323293" w:rsidP="00323293">
      <w:pPr>
        <w:pStyle w:val="Default"/>
        <w:jc w:val="both"/>
        <w:rPr>
          <w:rFonts w:ascii="Arial" w:hAnsi="Arial" w:cs="Arial"/>
          <w:color w:val="auto"/>
          <w:sz w:val="22"/>
          <w:szCs w:val="22"/>
          <w:lang w:val="sr-Latn-CS"/>
        </w:rPr>
      </w:pPr>
    </w:p>
    <w:p w14:paraId="563F5EA9" w14:textId="77777777"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 xml:space="preserve">Pripremni radovi obuhvataju čišćenje i ravnanje terena, čišćenje etažnih ravni i pripremu istih za potrebe bušenja, miniranja i druge pomoćne radove. Pripremni radovi izvodiće se buldožerom snage 300 kW. </w:t>
      </w:r>
    </w:p>
    <w:p w14:paraId="581F61EB" w14:textId="77777777" w:rsidR="00323293" w:rsidRPr="00D14F43" w:rsidRDefault="00323293" w:rsidP="00323293">
      <w:pPr>
        <w:pStyle w:val="Default"/>
        <w:jc w:val="both"/>
        <w:rPr>
          <w:rFonts w:ascii="Arial" w:hAnsi="Arial" w:cs="Arial"/>
          <w:color w:val="auto"/>
          <w:sz w:val="22"/>
          <w:szCs w:val="22"/>
          <w:lang w:val="sr-Latn-CS"/>
        </w:rPr>
      </w:pPr>
    </w:p>
    <w:p w14:paraId="46FC5D1F"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 xml:space="preserve">Bušenje </w:t>
      </w:r>
    </w:p>
    <w:p w14:paraId="5A8D458D" w14:textId="77777777" w:rsidR="00323293" w:rsidRPr="00D14F43" w:rsidRDefault="00323293" w:rsidP="00323293">
      <w:pPr>
        <w:pStyle w:val="Default"/>
        <w:jc w:val="both"/>
        <w:rPr>
          <w:rFonts w:ascii="Arial" w:hAnsi="Arial" w:cs="Arial"/>
          <w:color w:val="auto"/>
          <w:sz w:val="22"/>
          <w:szCs w:val="22"/>
          <w:lang w:val="sr-Latn-CS"/>
        </w:rPr>
      </w:pPr>
    </w:p>
    <w:p w14:paraId="78B22383" w14:textId="77777777"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 xml:space="preserve">Bušenje minskih bušotina vršilo bi se udarno-rotacionom bušilicom prečnika Ø 76 mm. </w:t>
      </w:r>
    </w:p>
    <w:p w14:paraId="65094B01" w14:textId="77777777" w:rsidR="00323293" w:rsidRPr="00D14F43" w:rsidRDefault="00323293" w:rsidP="00323293">
      <w:pPr>
        <w:pStyle w:val="Default"/>
        <w:jc w:val="both"/>
        <w:rPr>
          <w:rFonts w:ascii="Arial" w:hAnsi="Arial" w:cs="Arial"/>
          <w:color w:val="auto"/>
          <w:sz w:val="22"/>
          <w:szCs w:val="22"/>
          <w:lang w:val="sr-Latn-CS"/>
        </w:rPr>
      </w:pPr>
    </w:p>
    <w:p w14:paraId="308F4D4A"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Miniranje</w:t>
      </w:r>
    </w:p>
    <w:p w14:paraId="0494E741" w14:textId="77777777" w:rsidR="00323293" w:rsidRPr="00D14F43" w:rsidRDefault="00323293" w:rsidP="00323293">
      <w:pPr>
        <w:pStyle w:val="Default"/>
        <w:jc w:val="both"/>
        <w:rPr>
          <w:rFonts w:ascii="Arial" w:hAnsi="Arial" w:cs="Arial"/>
          <w:b/>
          <w:bCs/>
          <w:i/>
          <w:iCs/>
          <w:color w:val="auto"/>
          <w:sz w:val="22"/>
          <w:szCs w:val="22"/>
          <w:lang w:val="sr-Latn-CS"/>
        </w:rPr>
      </w:pPr>
    </w:p>
    <w:p w14:paraId="5F785425" w14:textId="5B8A187B"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Miniranje krečnjaka vršilo bi se praškastim eksplozivom</w:t>
      </w:r>
      <w:r w:rsidR="00EA3432" w:rsidRPr="00D14F43">
        <w:rPr>
          <w:rFonts w:ascii="Arial" w:hAnsi="Arial" w:cs="Arial"/>
          <w:color w:val="auto"/>
          <w:sz w:val="22"/>
          <w:szCs w:val="22"/>
          <w:lang w:val="sr-Latn-CS"/>
        </w:rPr>
        <w:t xml:space="preserve"> koji može da se obezbijedi na domaćem tržištu</w:t>
      </w:r>
      <w:r w:rsidRPr="00D14F43">
        <w:rPr>
          <w:rFonts w:ascii="Arial" w:hAnsi="Arial" w:cs="Arial"/>
          <w:color w:val="auto"/>
          <w:sz w:val="22"/>
          <w:szCs w:val="22"/>
          <w:lang w:val="sr-Latn-CS"/>
        </w:rPr>
        <w:t>, prečnika patrone Ø 60 mm.</w:t>
      </w:r>
    </w:p>
    <w:p w14:paraId="2640FDBD" w14:textId="77777777" w:rsidR="00323293" w:rsidRPr="00D14F43" w:rsidRDefault="00323293" w:rsidP="00323293">
      <w:pPr>
        <w:pStyle w:val="Default"/>
        <w:jc w:val="both"/>
        <w:rPr>
          <w:rFonts w:ascii="Arial" w:hAnsi="Arial" w:cs="Arial"/>
          <w:color w:val="auto"/>
          <w:sz w:val="22"/>
          <w:szCs w:val="22"/>
          <w:lang w:val="sr-Latn-CS"/>
        </w:rPr>
      </w:pPr>
    </w:p>
    <w:p w14:paraId="2652FD86"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Utovar</w:t>
      </w:r>
    </w:p>
    <w:p w14:paraId="58D4CA8E" w14:textId="77777777" w:rsidR="00323293" w:rsidRPr="00D14F43" w:rsidRDefault="00323293" w:rsidP="00323293">
      <w:pPr>
        <w:pStyle w:val="Default"/>
        <w:jc w:val="both"/>
        <w:rPr>
          <w:rFonts w:ascii="Arial" w:hAnsi="Arial" w:cs="Arial"/>
          <w:color w:val="auto"/>
          <w:sz w:val="22"/>
          <w:szCs w:val="22"/>
          <w:lang w:val="sr-Latn-CS"/>
        </w:rPr>
      </w:pPr>
    </w:p>
    <w:p w14:paraId="766B915C" w14:textId="2189F569"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Utovar odminiranog krečnjaka vršio bi se bagerom kašikarom, zapremine kašike od 1,5 m</w:t>
      </w:r>
      <w:r w:rsidRPr="00D14F43">
        <w:rPr>
          <w:rFonts w:ascii="Arial" w:hAnsi="Arial" w:cs="Arial"/>
          <w:color w:val="auto"/>
          <w:sz w:val="22"/>
          <w:szCs w:val="22"/>
          <w:vertAlign w:val="superscript"/>
          <w:lang w:val="sr-Latn-CS"/>
        </w:rPr>
        <w:t>3</w:t>
      </w:r>
      <w:r w:rsidRPr="00D14F43">
        <w:rPr>
          <w:rFonts w:ascii="Arial" w:hAnsi="Arial" w:cs="Arial"/>
          <w:color w:val="auto"/>
          <w:sz w:val="22"/>
          <w:szCs w:val="22"/>
          <w:lang w:val="sr-Latn-CS"/>
        </w:rPr>
        <w:t>,</w:t>
      </w:r>
      <w:r w:rsidR="00C06453" w:rsidRPr="00D14F43">
        <w:rPr>
          <w:rFonts w:ascii="Arial" w:hAnsi="Arial" w:cs="Arial"/>
          <w:color w:val="auto"/>
          <w:sz w:val="22"/>
          <w:szCs w:val="22"/>
          <w:lang w:val="sr-Latn-CS"/>
        </w:rPr>
        <w:t xml:space="preserve"> </w:t>
      </w:r>
      <w:r w:rsidRPr="00D14F43">
        <w:rPr>
          <w:rFonts w:ascii="Arial" w:hAnsi="Arial" w:cs="Arial"/>
          <w:color w:val="auto"/>
          <w:sz w:val="22"/>
          <w:szCs w:val="22"/>
          <w:lang w:val="sr-Latn-CS"/>
        </w:rPr>
        <w:t>a utovar gotovog proizvoda utovarivačem zapremine korpe 3 m</w:t>
      </w:r>
      <w:r w:rsidRPr="00D14F43">
        <w:rPr>
          <w:rFonts w:ascii="Arial" w:hAnsi="Arial" w:cs="Arial"/>
          <w:color w:val="auto"/>
          <w:sz w:val="22"/>
          <w:szCs w:val="22"/>
          <w:vertAlign w:val="superscript"/>
          <w:lang w:val="sr-Latn-CS"/>
        </w:rPr>
        <w:t>3.</w:t>
      </w:r>
    </w:p>
    <w:p w14:paraId="17B46638" w14:textId="77777777" w:rsidR="00323293" w:rsidRPr="00D14F43" w:rsidRDefault="00323293" w:rsidP="00323293">
      <w:pPr>
        <w:pStyle w:val="Default"/>
        <w:jc w:val="both"/>
        <w:rPr>
          <w:rFonts w:ascii="Arial" w:hAnsi="Arial" w:cs="Arial"/>
          <w:color w:val="auto"/>
          <w:sz w:val="22"/>
          <w:szCs w:val="22"/>
          <w:lang w:val="sr-Latn-CS"/>
        </w:rPr>
      </w:pPr>
    </w:p>
    <w:p w14:paraId="7EC2261E" w14:textId="77777777" w:rsidR="00323293" w:rsidRPr="00D14F43" w:rsidRDefault="00323293" w:rsidP="00323293">
      <w:pPr>
        <w:pStyle w:val="Default"/>
        <w:numPr>
          <w:ilvl w:val="0"/>
          <w:numId w:val="7"/>
        </w:numPr>
        <w:ind w:left="0" w:firstLine="0"/>
        <w:jc w:val="both"/>
        <w:rPr>
          <w:rFonts w:ascii="Arial" w:hAnsi="Arial" w:cs="Arial"/>
          <w:b/>
          <w:bCs/>
          <w:i/>
          <w:iCs/>
          <w:color w:val="auto"/>
          <w:sz w:val="22"/>
          <w:szCs w:val="22"/>
          <w:lang w:val="sr-Latn-CS"/>
        </w:rPr>
      </w:pPr>
      <w:r w:rsidRPr="00D14F43">
        <w:rPr>
          <w:rFonts w:ascii="Arial" w:hAnsi="Arial" w:cs="Arial"/>
          <w:b/>
          <w:bCs/>
          <w:i/>
          <w:iCs/>
          <w:color w:val="auto"/>
          <w:sz w:val="22"/>
          <w:szCs w:val="22"/>
          <w:lang w:val="sr-Latn-CS"/>
        </w:rPr>
        <w:t xml:space="preserve">Transport </w:t>
      </w:r>
    </w:p>
    <w:p w14:paraId="793D3A71" w14:textId="77777777" w:rsidR="00323293" w:rsidRPr="00D14F43" w:rsidRDefault="00323293" w:rsidP="00323293">
      <w:pPr>
        <w:pStyle w:val="Default"/>
        <w:jc w:val="both"/>
        <w:rPr>
          <w:rFonts w:ascii="Arial" w:hAnsi="Arial" w:cs="Arial"/>
          <w:color w:val="auto"/>
          <w:sz w:val="22"/>
          <w:szCs w:val="22"/>
          <w:lang w:val="sr-Latn-CS"/>
        </w:rPr>
      </w:pPr>
    </w:p>
    <w:p w14:paraId="3CF7F078" w14:textId="77777777" w:rsidR="00323293" w:rsidRPr="00D14F43" w:rsidRDefault="00323293" w:rsidP="00323293">
      <w:pPr>
        <w:pStyle w:val="Default"/>
        <w:jc w:val="both"/>
        <w:rPr>
          <w:rFonts w:ascii="Arial" w:hAnsi="Arial" w:cs="Arial"/>
          <w:color w:val="auto"/>
          <w:sz w:val="22"/>
          <w:szCs w:val="22"/>
          <w:lang w:val="sr-Latn-CS"/>
        </w:rPr>
      </w:pPr>
      <w:r w:rsidRPr="00D14F43">
        <w:rPr>
          <w:rFonts w:ascii="Arial" w:hAnsi="Arial" w:cs="Arial"/>
          <w:color w:val="auto"/>
          <w:sz w:val="22"/>
          <w:szCs w:val="22"/>
          <w:lang w:val="sr-Latn-CS"/>
        </w:rPr>
        <w:t>Transport krečnjaka do drobilice obavljati  će se kamionima zapremine sanduka od 12 m</w:t>
      </w:r>
      <w:r w:rsidRPr="00D14F43">
        <w:rPr>
          <w:rFonts w:ascii="Arial" w:hAnsi="Arial" w:cs="Arial"/>
          <w:color w:val="auto"/>
          <w:sz w:val="22"/>
          <w:szCs w:val="22"/>
          <w:vertAlign w:val="superscript"/>
          <w:lang w:val="sr-Latn-CS"/>
        </w:rPr>
        <w:t>3</w:t>
      </w:r>
      <w:r w:rsidRPr="00D14F43">
        <w:rPr>
          <w:rFonts w:ascii="Arial" w:hAnsi="Arial" w:cs="Arial"/>
          <w:color w:val="auto"/>
          <w:sz w:val="22"/>
          <w:szCs w:val="22"/>
          <w:lang w:val="sr-Latn-CS"/>
        </w:rPr>
        <w:t xml:space="preserve">. </w:t>
      </w:r>
    </w:p>
    <w:p w14:paraId="0ED10955" w14:textId="77777777" w:rsidR="00323293" w:rsidRPr="00D14F43" w:rsidRDefault="00323293" w:rsidP="00323293">
      <w:pPr>
        <w:pStyle w:val="Default"/>
        <w:jc w:val="both"/>
        <w:rPr>
          <w:rFonts w:ascii="Arial" w:hAnsi="Arial" w:cs="Arial"/>
          <w:color w:val="auto"/>
          <w:sz w:val="22"/>
          <w:szCs w:val="22"/>
          <w:lang w:val="sr-Latn-CS"/>
        </w:rPr>
      </w:pPr>
    </w:p>
    <w:p w14:paraId="045FBE46" w14:textId="77777777" w:rsidR="00323293" w:rsidRPr="00D14F43" w:rsidRDefault="00323293" w:rsidP="00323293">
      <w:pPr>
        <w:pStyle w:val="Default"/>
        <w:numPr>
          <w:ilvl w:val="0"/>
          <w:numId w:val="7"/>
        </w:numPr>
        <w:ind w:left="0" w:firstLine="0"/>
        <w:jc w:val="both"/>
        <w:rPr>
          <w:rFonts w:ascii="Arial" w:hAnsi="Arial" w:cs="Arial"/>
          <w:color w:val="auto"/>
          <w:sz w:val="22"/>
          <w:szCs w:val="22"/>
          <w:lang w:val="sr-Latn-CS"/>
        </w:rPr>
      </w:pPr>
      <w:r w:rsidRPr="00D14F43">
        <w:rPr>
          <w:rFonts w:ascii="Arial" w:hAnsi="Arial" w:cs="Arial"/>
          <w:b/>
          <w:bCs/>
          <w:i/>
          <w:iCs/>
          <w:color w:val="auto"/>
          <w:sz w:val="22"/>
          <w:szCs w:val="22"/>
          <w:lang w:val="sr-Latn-CS"/>
        </w:rPr>
        <w:t xml:space="preserve">Drobljenje i klasiranje </w:t>
      </w:r>
    </w:p>
    <w:p w14:paraId="68134657" w14:textId="77777777" w:rsidR="00323293" w:rsidRPr="00D14F43" w:rsidRDefault="00323293" w:rsidP="00323293">
      <w:pPr>
        <w:pStyle w:val="Default"/>
        <w:jc w:val="both"/>
        <w:rPr>
          <w:rFonts w:ascii="Arial" w:hAnsi="Arial" w:cs="Arial"/>
          <w:color w:val="auto"/>
          <w:sz w:val="22"/>
          <w:szCs w:val="22"/>
          <w:lang w:val="sr-Latn-CS"/>
        </w:rPr>
      </w:pPr>
    </w:p>
    <w:p w14:paraId="467E5950" w14:textId="77777777" w:rsidR="00323293" w:rsidRPr="00A13DE8" w:rsidRDefault="00323293" w:rsidP="00323293">
      <w:pPr>
        <w:spacing w:after="0" w:line="240" w:lineRule="auto"/>
        <w:jc w:val="both"/>
        <w:rPr>
          <w:rFonts w:ascii="Arial" w:hAnsi="Arial" w:cs="Arial"/>
          <w:noProof/>
          <w:lang w:val="pt-BR"/>
        </w:rPr>
      </w:pPr>
      <w:r w:rsidRPr="00D14F43">
        <w:rPr>
          <w:rFonts w:ascii="Arial" w:hAnsi="Arial" w:cs="Arial"/>
          <w:lang w:val="sr-Latn-CS"/>
        </w:rPr>
        <w:t>Za drobljenje materijala potrebno je stabilno ili mobilno postrojenje kapaciteta od 15 m</w:t>
      </w:r>
      <w:r w:rsidRPr="00D14F43">
        <w:rPr>
          <w:rFonts w:ascii="Arial" w:hAnsi="Arial" w:cs="Arial"/>
          <w:vertAlign w:val="superscript"/>
          <w:lang w:val="sr-Latn-CS"/>
        </w:rPr>
        <w:t>3</w:t>
      </w:r>
      <w:r w:rsidRPr="00D14F43">
        <w:rPr>
          <w:rFonts w:ascii="Arial" w:hAnsi="Arial" w:cs="Arial"/>
          <w:lang w:val="sr-Latn-CS"/>
        </w:rPr>
        <w:t>/h</w:t>
      </w:r>
      <w:r w:rsidRPr="00A13DE8">
        <w:rPr>
          <w:rFonts w:ascii="Arial" w:hAnsi="Arial" w:cs="Arial"/>
          <w:noProof/>
          <w:lang w:val="pt-BR"/>
        </w:rPr>
        <w:t>, a za klasiranje mobilna sijačica istog kapacieta.</w:t>
      </w:r>
    </w:p>
    <w:p w14:paraId="78352681" w14:textId="77777777" w:rsidR="00323293" w:rsidRPr="00D14F43" w:rsidRDefault="00323293" w:rsidP="00323293">
      <w:pPr>
        <w:pStyle w:val="Default"/>
        <w:jc w:val="both"/>
        <w:rPr>
          <w:rFonts w:ascii="Arial" w:hAnsi="Arial" w:cs="Arial"/>
          <w:color w:val="auto"/>
          <w:sz w:val="22"/>
          <w:szCs w:val="22"/>
          <w:lang w:val="sr-Latn-CS"/>
        </w:rPr>
      </w:pPr>
    </w:p>
    <w:p w14:paraId="2A1317E7" w14:textId="77777777" w:rsidR="00323293" w:rsidRPr="00D14F43" w:rsidRDefault="00323293" w:rsidP="00323293">
      <w:pPr>
        <w:pStyle w:val="Heading2"/>
      </w:pPr>
      <w:bookmarkStart w:id="13" w:name="_Toc402262939"/>
      <w:r w:rsidRPr="00D14F43">
        <w:t>3.4 Snabdijevanje električnom energijom, gorivom, vodom i eksplozivom i eksplozivnim sredstvima</w:t>
      </w:r>
      <w:bookmarkEnd w:id="13"/>
    </w:p>
    <w:p w14:paraId="3988C845" w14:textId="77777777" w:rsidR="00323293" w:rsidRPr="00D14F43" w:rsidRDefault="00323293" w:rsidP="00323293">
      <w:pPr>
        <w:spacing w:after="0" w:line="240" w:lineRule="auto"/>
        <w:jc w:val="both"/>
        <w:rPr>
          <w:rFonts w:ascii="Arial" w:hAnsi="Arial" w:cs="Arial"/>
          <w:lang w:val="sr-Latn-CS"/>
        </w:rPr>
      </w:pPr>
    </w:p>
    <w:p w14:paraId="4F77C041" w14:textId="79B27B8B" w:rsidR="00323293" w:rsidRPr="00D14F43" w:rsidRDefault="000C1BD7" w:rsidP="00323293">
      <w:pPr>
        <w:spacing w:after="0" w:line="240" w:lineRule="auto"/>
        <w:jc w:val="both"/>
        <w:rPr>
          <w:rFonts w:ascii="Arial" w:hAnsi="Arial" w:cs="Arial"/>
          <w:lang w:val="sr-Latn-CS"/>
        </w:rPr>
      </w:pPr>
      <w:r w:rsidRPr="00D14F43">
        <w:rPr>
          <w:rFonts w:ascii="Arial" w:hAnsi="Arial" w:cs="Arial"/>
          <w:lang w:val="sr-Latn-CS"/>
        </w:rPr>
        <w:t>P</w:t>
      </w:r>
      <w:r w:rsidR="00323293" w:rsidRPr="00D14F43">
        <w:rPr>
          <w:rFonts w:ascii="Arial" w:hAnsi="Arial" w:cs="Arial"/>
          <w:lang w:val="sr-Latn-CS"/>
        </w:rPr>
        <w:t xml:space="preserve">otrebna </w:t>
      </w:r>
      <w:r w:rsidR="00323293" w:rsidRPr="00D14F43">
        <w:rPr>
          <w:rFonts w:ascii="Arial" w:hAnsi="Arial" w:cs="Arial"/>
          <w:lang w:val="pl-PL"/>
        </w:rPr>
        <w:t>električna energija za rad drobiličnog post</w:t>
      </w:r>
      <w:r w:rsidRPr="00D14F43">
        <w:rPr>
          <w:rFonts w:ascii="Arial" w:hAnsi="Arial" w:cs="Arial"/>
          <w:lang w:val="pl-PL"/>
        </w:rPr>
        <w:t>rojenja i pratećih objekata biće</w:t>
      </w:r>
      <w:r w:rsidR="00323293" w:rsidRPr="00D14F43">
        <w:rPr>
          <w:rFonts w:ascii="Arial" w:hAnsi="Arial" w:cs="Arial"/>
          <w:lang w:val="pl-PL"/>
        </w:rPr>
        <w:t xml:space="preserve"> obezbijeđena sa postojećeg dalekovoda i preko trafostanice</w:t>
      </w:r>
      <w:r w:rsidR="00323293" w:rsidRPr="00D14F43">
        <w:rPr>
          <w:rFonts w:ascii="Arial" w:hAnsi="Arial" w:cs="Arial"/>
          <w:lang w:val="sr-Latn-CS"/>
        </w:rPr>
        <w:t xml:space="preserve"> kapaciteta 630 kW. </w:t>
      </w:r>
      <w:r w:rsidR="00323293" w:rsidRPr="00D14F43">
        <w:rPr>
          <w:rFonts w:ascii="Arial" w:hAnsi="Arial" w:cs="Arial"/>
          <w:lang w:val="pl-PL"/>
        </w:rPr>
        <w:t xml:space="preserve">Tečno pogonsko gorivo, neophodno za rad građevinskih mašina i kamiona, </w:t>
      </w:r>
      <w:r w:rsidRPr="00D14F43">
        <w:rPr>
          <w:rFonts w:ascii="Arial" w:hAnsi="Arial" w:cs="Arial"/>
          <w:lang w:val="pl-PL"/>
        </w:rPr>
        <w:t>biće skladišteno</w:t>
      </w:r>
      <w:r w:rsidR="00323293" w:rsidRPr="00D14F43">
        <w:rPr>
          <w:rFonts w:ascii="Arial" w:hAnsi="Arial" w:cs="Arial"/>
          <w:lang w:val="pl-PL"/>
        </w:rPr>
        <w:t xml:space="preserve"> u </w:t>
      </w:r>
      <w:r w:rsidR="00323293" w:rsidRPr="00D14F43">
        <w:rPr>
          <w:rFonts w:ascii="Arial" w:hAnsi="Arial" w:cs="Arial"/>
          <w:lang w:val="pl-PL"/>
        </w:rPr>
        <w:lastRenderedPageBreak/>
        <w:t xml:space="preserve">rezervoar sa pumpom, koji </w:t>
      </w:r>
      <w:r w:rsidRPr="00D14F43">
        <w:rPr>
          <w:rFonts w:ascii="Arial" w:hAnsi="Arial" w:cs="Arial"/>
          <w:lang w:val="pl-PL"/>
        </w:rPr>
        <w:t>će biti</w:t>
      </w:r>
      <w:r w:rsidR="00323293" w:rsidRPr="00D14F43">
        <w:rPr>
          <w:rFonts w:ascii="Arial" w:hAnsi="Arial" w:cs="Arial"/>
          <w:lang w:val="pl-PL"/>
        </w:rPr>
        <w:t xml:space="preserve"> l</w:t>
      </w:r>
      <w:r w:rsidRPr="00D14F43">
        <w:rPr>
          <w:rFonts w:ascii="Arial" w:hAnsi="Arial" w:cs="Arial"/>
          <w:lang w:val="pl-PL"/>
        </w:rPr>
        <w:t xml:space="preserve">ociran neposredno uz kamenolom. </w:t>
      </w:r>
      <w:r w:rsidRPr="00D14F43">
        <w:rPr>
          <w:rFonts w:ascii="Arial" w:hAnsi="Arial" w:cs="Arial"/>
          <w:lang w:val="sr-Latn-CS"/>
        </w:rPr>
        <w:t>P</w:t>
      </w:r>
      <w:r w:rsidR="00323293" w:rsidRPr="00D14F43">
        <w:rPr>
          <w:rFonts w:ascii="Arial" w:hAnsi="Arial" w:cs="Arial"/>
          <w:lang w:val="sr-Latn-CS"/>
        </w:rPr>
        <w:t xml:space="preserve">otrebne količine pijaće </w:t>
      </w:r>
      <w:r w:rsidRPr="00D14F43">
        <w:rPr>
          <w:rFonts w:ascii="Arial" w:hAnsi="Arial" w:cs="Arial"/>
          <w:lang w:val="sr-Latn-CS"/>
        </w:rPr>
        <w:t>i</w:t>
      </w:r>
      <w:r w:rsidRPr="00D14F43">
        <w:rPr>
          <w:rFonts w:ascii="Arial" w:hAnsi="Arial" w:cs="Arial"/>
          <w:lang w:val="pl-PL"/>
        </w:rPr>
        <w:t xml:space="preserve"> industrijske vode</w:t>
      </w:r>
      <w:r w:rsidRPr="00D14F43">
        <w:rPr>
          <w:rFonts w:ascii="Arial" w:hAnsi="Arial" w:cs="Arial"/>
          <w:lang w:val="sr-Latn-CS"/>
        </w:rPr>
        <w:t xml:space="preserve"> </w:t>
      </w:r>
      <w:r w:rsidR="00323293" w:rsidRPr="00D14F43">
        <w:rPr>
          <w:rFonts w:ascii="Arial" w:hAnsi="Arial" w:cs="Arial"/>
          <w:lang w:val="sr-Latn-CS"/>
        </w:rPr>
        <w:t xml:space="preserve"> </w:t>
      </w:r>
      <w:r w:rsidRPr="00D14F43">
        <w:rPr>
          <w:rFonts w:ascii="Arial" w:hAnsi="Arial" w:cs="Arial"/>
          <w:lang w:val="sr-Latn-CS"/>
        </w:rPr>
        <w:t>biće</w:t>
      </w:r>
      <w:r w:rsidR="00323293" w:rsidRPr="00D14F43">
        <w:rPr>
          <w:rFonts w:ascii="Arial" w:hAnsi="Arial" w:cs="Arial"/>
          <w:lang w:val="sr-Latn-CS"/>
        </w:rPr>
        <w:t xml:space="preserve"> obezbijeđene iz sopstvenog bunara i</w:t>
      </w:r>
      <w:r w:rsidRPr="00D14F43">
        <w:rPr>
          <w:rFonts w:ascii="Arial" w:hAnsi="Arial" w:cs="Arial"/>
          <w:lang w:val="sr-Latn-CS"/>
        </w:rPr>
        <w:t>li</w:t>
      </w:r>
      <w:r w:rsidR="00323293" w:rsidRPr="00D14F43">
        <w:rPr>
          <w:rFonts w:ascii="Arial" w:hAnsi="Arial" w:cs="Arial"/>
          <w:lang w:val="sr-Latn-CS"/>
        </w:rPr>
        <w:t xml:space="preserve"> dopremom pomoću cistijerni za vodu</w:t>
      </w:r>
      <w:bookmarkStart w:id="14" w:name="_Toc402262940"/>
      <w:r w:rsidR="00323293" w:rsidRPr="00D14F43">
        <w:rPr>
          <w:rFonts w:ascii="Arial" w:hAnsi="Arial" w:cs="Arial"/>
          <w:lang w:val="sr-Latn-CS"/>
        </w:rPr>
        <w:t>. Eksploziv i eksplozivna sredstva obezbijediće se na tržištu kod specijalizovanih firmi.</w:t>
      </w:r>
    </w:p>
    <w:p w14:paraId="06A9F26A" w14:textId="77777777" w:rsidR="00F60078" w:rsidRPr="00D14F43" w:rsidRDefault="00F60078" w:rsidP="00323293">
      <w:pPr>
        <w:spacing w:after="0" w:line="240" w:lineRule="auto"/>
        <w:jc w:val="both"/>
        <w:rPr>
          <w:rFonts w:ascii="Arial" w:hAnsi="Arial" w:cs="Arial"/>
          <w:lang w:val="sr-Latn-CS"/>
        </w:rPr>
      </w:pPr>
    </w:p>
    <w:p w14:paraId="5AAB0D00" w14:textId="77777777" w:rsidR="00323293" w:rsidRPr="00D14F43" w:rsidRDefault="00323293" w:rsidP="00323293">
      <w:pPr>
        <w:pStyle w:val="Heading2"/>
      </w:pPr>
      <w:r w:rsidRPr="00D14F43">
        <w:t>3.5 Potrebna oprema i mehanizacija</w:t>
      </w:r>
      <w:bookmarkEnd w:id="14"/>
    </w:p>
    <w:p w14:paraId="6F1EA56B" w14:textId="77777777" w:rsidR="00323293" w:rsidRPr="00D14F43" w:rsidRDefault="00323293" w:rsidP="00323293">
      <w:pPr>
        <w:spacing w:after="0" w:line="240" w:lineRule="auto"/>
        <w:rPr>
          <w:rFonts w:ascii="Arial" w:hAnsi="Arial" w:cs="Arial"/>
          <w:lang w:val="sr-Latn-CS" w:eastAsia="x-non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D14F43" w:rsidRPr="00D14F43" w14:paraId="3F4B3B40" w14:textId="77777777" w:rsidTr="0087405A">
        <w:trPr>
          <w:jc w:val="center"/>
        </w:trPr>
        <w:tc>
          <w:tcPr>
            <w:tcW w:w="1134" w:type="dxa"/>
          </w:tcPr>
          <w:p w14:paraId="05BCF3B5"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Redni broj</w:t>
            </w:r>
          </w:p>
        </w:tc>
        <w:tc>
          <w:tcPr>
            <w:tcW w:w="2610" w:type="dxa"/>
          </w:tcPr>
          <w:p w14:paraId="3CDE27B8"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Naziv</w:t>
            </w:r>
          </w:p>
        </w:tc>
        <w:tc>
          <w:tcPr>
            <w:tcW w:w="1072" w:type="dxa"/>
          </w:tcPr>
          <w:p w14:paraId="31A683D4"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Količina</w:t>
            </w:r>
          </w:p>
        </w:tc>
        <w:tc>
          <w:tcPr>
            <w:tcW w:w="1260" w:type="dxa"/>
          </w:tcPr>
          <w:p w14:paraId="5C1C2884"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Cijena (€)</w:t>
            </w:r>
          </w:p>
        </w:tc>
      </w:tr>
      <w:tr w:rsidR="00D14F43" w:rsidRPr="00D14F43" w14:paraId="00AF9F25" w14:textId="77777777" w:rsidTr="0087405A">
        <w:trPr>
          <w:jc w:val="center"/>
        </w:trPr>
        <w:tc>
          <w:tcPr>
            <w:tcW w:w="1134" w:type="dxa"/>
          </w:tcPr>
          <w:p w14:paraId="442CE449"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2610" w:type="dxa"/>
          </w:tcPr>
          <w:p w14:paraId="093E9CC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Utovarivač</w:t>
            </w:r>
          </w:p>
        </w:tc>
        <w:tc>
          <w:tcPr>
            <w:tcW w:w="1072" w:type="dxa"/>
          </w:tcPr>
          <w:p w14:paraId="4211A3C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39C61F6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90.000</w:t>
            </w:r>
          </w:p>
        </w:tc>
      </w:tr>
      <w:tr w:rsidR="00D14F43" w:rsidRPr="00D14F43" w14:paraId="0B0C1F88" w14:textId="77777777" w:rsidTr="0087405A">
        <w:trPr>
          <w:jc w:val="center"/>
        </w:trPr>
        <w:tc>
          <w:tcPr>
            <w:tcW w:w="1134" w:type="dxa"/>
          </w:tcPr>
          <w:p w14:paraId="6C78F10E"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c>
          <w:tcPr>
            <w:tcW w:w="2610" w:type="dxa"/>
          </w:tcPr>
          <w:p w14:paraId="76C4A324"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Bušilica</w:t>
            </w:r>
          </w:p>
        </w:tc>
        <w:tc>
          <w:tcPr>
            <w:tcW w:w="1072" w:type="dxa"/>
          </w:tcPr>
          <w:p w14:paraId="70B38799"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3265EB99"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60.000</w:t>
            </w:r>
          </w:p>
        </w:tc>
      </w:tr>
      <w:tr w:rsidR="00D14F43" w:rsidRPr="00D14F43" w14:paraId="76C1357C" w14:textId="77777777" w:rsidTr="0087405A">
        <w:trPr>
          <w:jc w:val="center"/>
        </w:trPr>
        <w:tc>
          <w:tcPr>
            <w:tcW w:w="1134" w:type="dxa"/>
          </w:tcPr>
          <w:p w14:paraId="6B225AC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3</w:t>
            </w:r>
          </w:p>
        </w:tc>
        <w:tc>
          <w:tcPr>
            <w:tcW w:w="2610" w:type="dxa"/>
          </w:tcPr>
          <w:p w14:paraId="200265BB"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Kamion</w:t>
            </w:r>
          </w:p>
        </w:tc>
        <w:tc>
          <w:tcPr>
            <w:tcW w:w="1072" w:type="dxa"/>
          </w:tcPr>
          <w:p w14:paraId="17058922"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c>
          <w:tcPr>
            <w:tcW w:w="1260" w:type="dxa"/>
          </w:tcPr>
          <w:p w14:paraId="4A6A9ACB"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80.000</w:t>
            </w:r>
          </w:p>
        </w:tc>
      </w:tr>
      <w:tr w:rsidR="00D14F43" w:rsidRPr="00D14F43" w14:paraId="1AB24BCA" w14:textId="77777777" w:rsidTr="0087405A">
        <w:trPr>
          <w:jc w:val="center"/>
        </w:trPr>
        <w:tc>
          <w:tcPr>
            <w:tcW w:w="1134" w:type="dxa"/>
          </w:tcPr>
          <w:p w14:paraId="6D2DCAC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4</w:t>
            </w:r>
          </w:p>
        </w:tc>
        <w:tc>
          <w:tcPr>
            <w:tcW w:w="2610" w:type="dxa"/>
          </w:tcPr>
          <w:p w14:paraId="10C95AD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Drobilično postrojenje</w:t>
            </w:r>
          </w:p>
        </w:tc>
        <w:tc>
          <w:tcPr>
            <w:tcW w:w="1072" w:type="dxa"/>
          </w:tcPr>
          <w:p w14:paraId="17AF7BAC"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42282F7B"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170.000</w:t>
            </w:r>
          </w:p>
        </w:tc>
      </w:tr>
      <w:tr w:rsidR="00D14F43" w:rsidRPr="00D14F43" w14:paraId="66E235B4" w14:textId="77777777" w:rsidTr="0087405A">
        <w:trPr>
          <w:jc w:val="center"/>
        </w:trPr>
        <w:tc>
          <w:tcPr>
            <w:tcW w:w="1134" w:type="dxa"/>
          </w:tcPr>
          <w:p w14:paraId="4512508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5</w:t>
            </w:r>
          </w:p>
        </w:tc>
        <w:tc>
          <w:tcPr>
            <w:tcW w:w="2610" w:type="dxa"/>
          </w:tcPr>
          <w:p w14:paraId="6AA77A0B"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Buldozer</w:t>
            </w:r>
          </w:p>
        </w:tc>
        <w:tc>
          <w:tcPr>
            <w:tcW w:w="1072" w:type="dxa"/>
          </w:tcPr>
          <w:p w14:paraId="3601EAA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0293459C"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150.000</w:t>
            </w:r>
          </w:p>
        </w:tc>
      </w:tr>
      <w:tr w:rsidR="00D14F43" w:rsidRPr="00D14F43" w14:paraId="0AA031C3" w14:textId="77777777" w:rsidTr="0087405A">
        <w:trPr>
          <w:jc w:val="center"/>
        </w:trPr>
        <w:tc>
          <w:tcPr>
            <w:tcW w:w="1134" w:type="dxa"/>
          </w:tcPr>
          <w:p w14:paraId="0F3337E7"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6</w:t>
            </w:r>
          </w:p>
        </w:tc>
        <w:tc>
          <w:tcPr>
            <w:tcW w:w="2610" w:type="dxa"/>
          </w:tcPr>
          <w:p w14:paraId="3AF4468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Bager</w:t>
            </w:r>
          </w:p>
        </w:tc>
        <w:tc>
          <w:tcPr>
            <w:tcW w:w="1072" w:type="dxa"/>
          </w:tcPr>
          <w:p w14:paraId="48435A7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5AF1D5B4"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80.000</w:t>
            </w:r>
          </w:p>
        </w:tc>
      </w:tr>
      <w:tr w:rsidR="00D14F43" w:rsidRPr="00D14F43" w14:paraId="7FF303B6" w14:textId="77777777" w:rsidTr="0087405A">
        <w:trPr>
          <w:jc w:val="center"/>
        </w:trPr>
        <w:tc>
          <w:tcPr>
            <w:tcW w:w="1134" w:type="dxa"/>
          </w:tcPr>
          <w:p w14:paraId="3EA1B160"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7</w:t>
            </w:r>
          </w:p>
        </w:tc>
        <w:tc>
          <w:tcPr>
            <w:tcW w:w="2610" w:type="dxa"/>
          </w:tcPr>
          <w:p w14:paraId="5C1E77CE"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Cistijerna za vodu</w:t>
            </w:r>
          </w:p>
        </w:tc>
        <w:tc>
          <w:tcPr>
            <w:tcW w:w="1072" w:type="dxa"/>
          </w:tcPr>
          <w:p w14:paraId="17E70210"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1260" w:type="dxa"/>
          </w:tcPr>
          <w:p w14:paraId="1446ECB1"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15.000</w:t>
            </w:r>
          </w:p>
        </w:tc>
      </w:tr>
      <w:tr w:rsidR="00323293" w:rsidRPr="00D14F43" w14:paraId="7266C633" w14:textId="77777777" w:rsidTr="0087405A">
        <w:trPr>
          <w:jc w:val="center"/>
        </w:trPr>
        <w:tc>
          <w:tcPr>
            <w:tcW w:w="4816" w:type="dxa"/>
            <w:gridSpan w:val="3"/>
          </w:tcPr>
          <w:p w14:paraId="28E24CE9"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UKUPNO</w:t>
            </w:r>
          </w:p>
        </w:tc>
        <w:tc>
          <w:tcPr>
            <w:tcW w:w="1260" w:type="dxa"/>
          </w:tcPr>
          <w:p w14:paraId="0CAD60C9"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645.000</w:t>
            </w:r>
          </w:p>
        </w:tc>
      </w:tr>
    </w:tbl>
    <w:p w14:paraId="6BCE81CB" w14:textId="77777777" w:rsidR="00323293" w:rsidRPr="00D14F43" w:rsidRDefault="00323293" w:rsidP="00323293">
      <w:pPr>
        <w:spacing w:after="0" w:line="240" w:lineRule="auto"/>
        <w:jc w:val="both"/>
        <w:rPr>
          <w:rFonts w:ascii="Arial" w:hAnsi="Arial" w:cs="Arial"/>
          <w:lang w:val="sr-Latn-CS"/>
        </w:rPr>
      </w:pPr>
    </w:p>
    <w:p w14:paraId="6C563EE8" w14:textId="77777777" w:rsidR="00323293" w:rsidRPr="00D14F43" w:rsidRDefault="00323293" w:rsidP="00323293">
      <w:pPr>
        <w:pStyle w:val="Heading2"/>
      </w:pPr>
      <w:bookmarkStart w:id="15" w:name="_Toc402262941"/>
      <w:r w:rsidRPr="00D14F43">
        <w:t>3.6 Objekti</w:t>
      </w:r>
      <w:bookmarkEnd w:id="15"/>
    </w:p>
    <w:p w14:paraId="43B8355B" w14:textId="77777777" w:rsidR="00323293" w:rsidRPr="00D14F43" w:rsidRDefault="00323293" w:rsidP="00323293">
      <w:pPr>
        <w:spacing w:after="0" w:line="240" w:lineRule="auto"/>
        <w:rPr>
          <w:rFonts w:ascii="Arial" w:hAnsi="Arial" w:cs="Arial"/>
          <w:lang w:val="sr-Latn-CS" w:eastAsia="x-none"/>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134"/>
        <w:gridCol w:w="2610"/>
        <w:gridCol w:w="1072"/>
        <w:gridCol w:w="1260"/>
      </w:tblGrid>
      <w:tr w:rsidR="00D14F43" w:rsidRPr="00D14F43" w14:paraId="47EF1D8E" w14:textId="77777777" w:rsidTr="0087405A">
        <w:trPr>
          <w:jc w:val="center"/>
        </w:trPr>
        <w:tc>
          <w:tcPr>
            <w:tcW w:w="1134" w:type="dxa"/>
          </w:tcPr>
          <w:p w14:paraId="0CE3AD44"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Redni broj</w:t>
            </w:r>
          </w:p>
        </w:tc>
        <w:tc>
          <w:tcPr>
            <w:tcW w:w="2610" w:type="dxa"/>
          </w:tcPr>
          <w:p w14:paraId="157ACEF1"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Naziv</w:t>
            </w:r>
          </w:p>
        </w:tc>
        <w:tc>
          <w:tcPr>
            <w:tcW w:w="1072" w:type="dxa"/>
          </w:tcPr>
          <w:p w14:paraId="2361A0BC"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Količina</w:t>
            </w:r>
          </w:p>
        </w:tc>
        <w:tc>
          <w:tcPr>
            <w:tcW w:w="1260" w:type="dxa"/>
          </w:tcPr>
          <w:p w14:paraId="73601413"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Cijena (€)</w:t>
            </w:r>
          </w:p>
        </w:tc>
      </w:tr>
      <w:tr w:rsidR="00D14F43" w:rsidRPr="00D14F43" w14:paraId="6B7A23CE" w14:textId="77777777" w:rsidTr="0087405A">
        <w:trPr>
          <w:jc w:val="center"/>
        </w:trPr>
        <w:tc>
          <w:tcPr>
            <w:tcW w:w="1134" w:type="dxa"/>
            <w:vAlign w:val="center"/>
          </w:tcPr>
          <w:p w14:paraId="3B4DA5C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2610" w:type="dxa"/>
          </w:tcPr>
          <w:p w14:paraId="2CDDB14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Kontejner za kancelarije i magacin (20m</w:t>
            </w:r>
            <w:r w:rsidRPr="00D14F43">
              <w:rPr>
                <w:rFonts w:ascii="Arial" w:hAnsi="Arial" w:cs="Arial"/>
                <w:vertAlign w:val="superscript"/>
                <w:lang w:val="sr-Latn-CS"/>
              </w:rPr>
              <w:t>2</w:t>
            </w:r>
            <w:r w:rsidRPr="00D14F43">
              <w:rPr>
                <w:rFonts w:ascii="Arial" w:hAnsi="Arial" w:cs="Arial"/>
                <w:lang w:val="sr-Latn-CS"/>
              </w:rPr>
              <w:t>)</w:t>
            </w:r>
          </w:p>
        </w:tc>
        <w:tc>
          <w:tcPr>
            <w:tcW w:w="1072" w:type="dxa"/>
            <w:vAlign w:val="center"/>
          </w:tcPr>
          <w:p w14:paraId="4FE7303C"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c>
          <w:tcPr>
            <w:tcW w:w="1260" w:type="dxa"/>
            <w:vAlign w:val="center"/>
          </w:tcPr>
          <w:p w14:paraId="73324B2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5.000</w:t>
            </w:r>
          </w:p>
        </w:tc>
      </w:tr>
      <w:tr w:rsidR="00EA3432" w:rsidRPr="00D14F43" w14:paraId="49E6B261" w14:textId="77777777" w:rsidTr="00797664">
        <w:trPr>
          <w:jc w:val="center"/>
        </w:trPr>
        <w:tc>
          <w:tcPr>
            <w:tcW w:w="4816" w:type="dxa"/>
            <w:gridSpan w:val="3"/>
            <w:vAlign w:val="center"/>
          </w:tcPr>
          <w:p w14:paraId="3A875A3F" w14:textId="0AA33CF6" w:rsidR="00EA3432" w:rsidRPr="00D14F43" w:rsidRDefault="00EA3432" w:rsidP="0087405A">
            <w:pPr>
              <w:spacing w:after="0" w:line="240" w:lineRule="auto"/>
              <w:jc w:val="center"/>
              <w:rPr>
                <w:rFonts w:ascii="Arial" w:hAnsi="Arial" w:cs="Arial"/>
                <w:lang w:val="sr-Latn-CS"/>
              </w:rPr>
            </w:pPr>
            <w:r w:rsidRPr="00D14F43">
              <w:rPr>
                <w:rFonts w:ascii="Arial" w:hAnsi="Arial" w:cs="Arial"/>
                <w:lang w:val="sr-Latn-CS"/>
              </w:rPr>
              <w:t>UKUPNO</w:t>
            </w:r>
          </w:p>
        </w:tc>
        <w:tc>
          <w:tcPr>
            <w:tcW w:w="1260" w:type="dxa"/>
            <w:vAlign w:val="center"/>
          </w:tcPr>
          <w:p w14:paraId="759E0304" w14:textId="4BE24E48" w:rsidR="00EA3432" w:rsidRPr="00D14F43" w:rsidRDefault="00EA3432" w:rsidP="0087405A">
            <w:pPr>
              <w:spacing w:after="0" w:line="240" w:lineRule="auto"/>
              <w:jc w:val="center"/>
              <w:rPr>
                <w:rFonts w:ascii="Arial" w:hAnsi="Arial" w:cs="Arial"/>
                <w:lang w:val="sr-Latn-CS"/>
              </w:rPr>
            </w:pPr>
            <w:r w:rsidRPr="00D14F43">
              <w:rPr>
                <w:rFonts w:ascii="Arial" w:hAnsi="Arial" w:cs="Arial"/>
                <w:lang w:val="sr-Latn-CS"/>
              </w:rPr>
              <w:t>10.000</w:t>
            </w:r>
          </w:p>
        </w:tc>
      </w:tr>
    </w:tbl>
    <w:p w14:paraId="47BC93CA" w14:textId="77777777" w:rsidR="00323293" w:rsidRPr="00D14F43" w:rsidRDefault="00323293" w:rsidP="00323293">
      <w:pPr>
        <w:pStyle w:val="Heading2"/>
      </w:pPr>
      <w:bookmarkStart w:id="16" w:name="_Toc402262942"/>
    </w:p>
    <w:p w14:paraId="287E9343" w14:textId="77777777" w:rsidR="00323293" w:rsidRPr="00D14F43" w:rsidRDefault="00323293" w:rsidP="00323293">
      <w:pPr>
        <w:pStyle w:val="Heading2"/>
      </w:pPr>
      <w:r w:rsidRPr="00D14F43">
        <w:t>3.7 Radna snaga</w:t>
      </w:r>
      <w:bookmarkEnd w:id="16"/>
    </w:p>
    <w:p w14:paraId="1AE433E1" w14:textId="77777777" w:rsidR="00323293" w:rsidRPr="00D14F43" w:rsidRDefault="00323293" w:rsidP="00323293">
      <w:pPr>
        <w:spacing w:after="0" w:line="240" w:lineRule="auto"/>
        <w:jc w:val="both"/>
        <w:rPr>
          <w:rFonts w:ascii="Arial" w:eastAsia="Calibri" w:hAnsi="Arial" w:cs="Arial"/>
          <w:b/>
          <w:lang w:val="sr-Latn-CS"/>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828"/>
        <w:gridCol w:w="2557"/>
        <w:gridCol w:w="1452"/>
        <w:gridCol w:w="3015"/>
        <w:gridCol w:w="1158"/>
      </w:tblGrid>
      <w:tr w:rsidR="00D14F43" w:rsidRPr="00D14F43" w14:paraId="79E44FB3" w14:textId="77777777" w:rsidTr="0087405A">
        <w:trPr>
          <w:jc w:val="center"/>
        </w:trPr>
        <w:tc>
          <w:tcPr>
            <w:tcW w:w="828" w:type="dxa"/>
            <w:vAlign w:val="center"/>
          </w:tcPr>
          <w:p w14:paraId="3FA6FD9A"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Redni broj</w:t>
            </w:r>
          </w:p>
        </w:tc>
        <w:tc>
          <w:tcPr>
            <w:tcW w:w="2600" w:type="dxa"/>
            <w:vAlign w:val="center"/>
          </w:tcPr>
          <w:p w14:paraId="045BE600"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Naziv radnog mjesta</w:t>
            </w:r>
          </w:p>
        </w:tc>
        <w:tc>
          <w:tcPr>
            <w:tcW w:w="1452" w:type="dxa"/>
            <w:vAlign w:val="center"/>
          </w:tcPr>
          <w:p w14:paraId="54933470"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Potrebna kvalifikacija</w:t>
            </w:r>
          </w:p>
        </w:tc>
        <w:tc>
          <w:tcPr>
            <w:tcW w:w="3075" w:type="dxa"/>
            <w:vAlign w:val="center"/>
          </w:tcPr>
          <w:p w14:paraId="2E4F8D7F"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Struka</w:t>
            </w:r>
          </w:p>
        </w:tc>
        <w:tc>
          <w:tcPr>
            <w:tcW w:w="1096" w:type="dxa"/>
            <w:vAlign w:val="center"/>
          </w:tcPr>
          <w:p w14:paraId="3CF40EB0"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Broj izvršioca</w:t>
            </w:r>
          </w:p>
        </w:tc>
      </w:tr>
      <w:tr w:rsidR="00D14F43" w:rsidRPr="00D14F43" w14:paraId="25DF9A0C" w14:textId="77777777" w:rsidTr="0087405A">
        <w:trPr>
          <w:jc w:val="center"/>
        </w:trPr>
        <w:tc>
          <w:tcPr>
            <w:tcW w:w="828" w:type="dxa"/>
            <w:vAlign w:val="center"/>
          </w:tcPr>
          <w:p w14:paraId="46D2771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c>
          <w:tcPr>
            <w:tcW w:w="2600" w:type="dxa"/>
            <w:vAlign w:val="center"/>
          </w:tcPr>
          <w:p w14:paraId="132FB14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Upravnik</w:t>
            </w:r>
          </w:p>
        </w:tc>
        <w:tc>
          <w:tcPr>
            <w:tcW w:w="1452" w:type="dxa"/>
            <w:vAlign w:val="center"/>
          </w:tcPr>
          <w:p w14:paraId="27B1D22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VSS</w:t>
            </w:r>
          </w:p>
        </w:tc>
        <w:tc>
          <w:tcPr>
            <w:tcW w:w="3075" w:type="dxa"/>
            <w:vAlign w:val="center"/>
          </w:tcPr>
          <w:p w14:paraId="6BD813A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Dipl.inž. rudarstva</w:t>
            </w:r>
          </w:p>
        </w:tc>
        <w:tc>
          <w:tcPr>
            <w:tcW w:w="1096" w:type="dxa"/>
            <w:vAlign w:val="center"/>
          </w:tcPr>
          <w:p w14:paraId="5B78018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r>
      <w:tr w:rsidR="00D14F43" w:rsidRPr="00D14F43" w14:paraId="6109259B" w14:textId="77777777" w:rsidTr="0087405A">
        <w:trPr>
          <w:jc w:val="center"/>
        </w:trPr>
        <w:tc>
          <w:tcPr>
            <w:tcW w:w="828" w:type="dxa"/>
            <w:vAlign w:val="center"/>
          </w:tcPr>
          <w:p w14:paraId="0E257775"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c>
          <w:tcPr>
            <w:tcW w:w="2600" w:type="dxa"/>
            <w:vAlign w:val="center"/>
          </w:tcPr>
          <w:p w14:paraId="4E6486B7"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Poslovođa</w:t>
            </w:r>
          </w:p>
        </w:tc>
        <w:tc>
          <w:tcPr>
            <w:tcW w:w="1452" w:type="dxa"/>
            <w:vAlign w:val="center"/>
          </w:tcPr>
          <w:p w14:paraId="0190F1B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SSS</w:t>
            </w:r>
          </w:p>
        </w:tc>
        <w:tc>
          <w:tcPr>
            <w:tcW w:w="3075" w:type="dxa"/>
            <w:vAlign w:val="center"/>
          </w:tcPr>
          <w:p w14:paraId="309523F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Rudarski tehničar</w:t>
            </w:r>
          </w:p>
        </w:tc>
        <w:tc>
          <w:tcPr>
            <w:tcW w:w="1096" w:type="dxa"/>
            <w:vAlign w:val="center"/>
          </w:tcPr>
          <w:p w14:paraId="64927115"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r>
      <w:tr w:rsidR="00D14F43" w:rsidRPr="00D14F43" w14:paraId="0C169530" w14:textId="77777777" w:rsidTr="0087405A">
        <w:trPr>
          <w:jc w:val="center"/>
        </w:trPr>
        <w:tc>
          <w:tcPr>
            <w:tcW w:w="828" w:type="dxa"/>
            <w:vAlign w:val="center"/>
          </w:tcPr>
          <w:p w14:paraId="36F48DE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3</w:t>
            </w:r>
          </w:p>
        </w:tc>
        <w:tc>
          <w:tcPr>
            <w:tcW w:w="2600" w:type="dxa"/>
            <w:vAlign w:val="center"/>
          </w:tcPr>
          <w:p w14:paraId="5EF5255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Rukovalac mobilnog postrojenja za pripremu</w:t>
            </w:r>
          </w:p>
        </w:tc>
        <w:tc>
          <w:tcPr>
            <w:tcW w:w="1452" w:type="dxa"/>
            <w:vAlign w:val="center"/>
          </w:tcPr>
          <w:p w14:paraId="7DA68AE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KV</w:t>
            </w:r>
          </w:p>
        </w:tc>
        <w:tc>
          <w:tcPr>
            <w:tcW w:w="3075" w:type="dxa"/>
            <w:vAlign w:val="center"/>
          </w:tcPr>
          <w:p w14:paraId="792C2D10"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Rukovalac rud.-građ. mašina</w:t>
            </w:r>
          </w:p>
        </w:tc>
        <w:tc>
          <w:tcPr>
            <w:tcW w:w="1096" w:type="dxa"/>
            <w:vAlign w:val="center"/>
          </w:tcPr>
          <w:p w14:paraId="2EC9BAF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r>
      <w:tr w:rsidR="00D14F43" w:rsidRPr="00D14F43" w14:paraId="3E355B0B" w14:textId="77777777" w:rsidTr="0087405A">
        <w:trPr>
          <w:jc w:val="center"/>
        </w:trPr>
        <w:tc>
          <w:tcPr>
            <w:tcW w:w="828" w:type="dxa"/>
            <w:vAlign w:val="center"/>
          </w:tcPr>
          <w:p w14:paraId="596604CA"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4</w:t>
            </w:r>
          </w:p>
        </w:tc>
        <w:tc>
          <w:tcPr>
            <w:tcW w:w="2600" w:type="dxa"/>
            <w:vAlign w:val="center"/>
          </w:tcPr>
          <w:p w14:paraId="39D2959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Rukovalac mašinama</w:t>
            </w:r>
          </w:p>
        </w:tc>
        <w:tc>
          <w:tcPr>
            <w:tcW w:w="1452" w:type="dxa"/>
            <w:vAlign w:val="center"/>
          </w:tcPr>
          <w:p w14:paraId="5EC2BF3D"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KV</w:t>
            </w:r>
          </w:p>
        </w:tc>
        <w:tc>
          <w:tcPr>
            <w:tcW w:w="3075" w:type="dxa"/>
            <w:vAlign w:val="center"/>
          </w:tcPr>
          <w:p w14:paraId="702F7620"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Rukovalac rud.-građ. mašina</w:t>
            </w:r>
          </w:p>
        </w:tc>
        <w:tc>
          <w:tcPr>
            <w:tcW w:w="1096" w:type="dxa"/>
            <w:vAlign w:val="center"/>
          </w:tcPr>
          <w:p w14:paraId="67D3AA33"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3</w:t>
            </w:r>
          </w:p>
        </w:tc>
      </w:tr>
      <w:tr w:rsidR="00D14F43" w:rsidRPr="00D14F43" w14:paraId="0503E86A" w14:textId="77777777" w:rsidTr="0087405A">
        <w:trPr>
          <w:jc w:val="center"/>
        </w:trPr>
        <w:tc>
          <w:tcPr>
            <w:tcW w:w="828" w:type="dxa"/>
            <w:vAlign w:val="center"/>
          </w:tcPr>
          <w:p w14:paraId="1FF279C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5</w:t>
            </w:r>
          </w:p>
        </w:tc>
        <w:tc>
          <w:tcPr>
            <w:tcW w:w="2600" w:type="dxa"/>
            <w:vAlign w:val="center"/>
          </w:tcPr>
          <w:p w14:paraId="3436BDC1"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Vozač</w:t>
            </w:r>
          </w:p>
        </w:tc>
        <w:tc>
          <w:tcPr>
            <w:tcW w:w="1452" w:type="dxa"/>
            <w:vAlign w:val="center"/>
          </w:tcPr>
          <w:p w14:paraId="331A759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KV</w:t>
            </w:r>
          </w:p>
        </w:tc>
        <w:tc>
          <w:tcPr>
            <w:tcW w:w="3075" w:type="dxa"/>
            <w:vAlign w:val="center"/>
          </w:tcPr>
          <w:p w14:paraId="191F2CCE"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Vozač</w:t>
            </w:r>
          </w:p>
        </w:tc>
        <w:tc>
          <w:tcPr>
            <w:tcW w:w="1096" w:type="dxa"/>
            <w:vAlign w:val="center"/>
          </w:tcPr>
          <w:p w14:paraId="5C069EB8"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r>
      <w:tr w:rsidR="00D14F43" w:rsidRPr="00D14F43" w14:paraId="593E8B90" w14:textId="77777777" w:rsidTr="0087405A">
        <w:trPr>
          <w:jc w:val="center"/>
        </w:trPr>
        <w:tc>
          <w:tcPr>
            <w:tcW w:w="828" w:type="dxa"/>
            <w:vAlign w:val="center"/>
          </w:tcPr>
          <w:p w14:paraId="01F7EFBF"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6</w:t>
            </w:r>
          </w:p>
        </w:tc>
        <w:tc>
          <w:tcPr>
            <w:tcW w:w="2600" w:type="dxa"/>
            <w:vAlign w:val="center"/>
          </w:tcPr>
          <w:p w14:paraId="1FB51F92"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Bušač</w:t>
            </w:r>
          </w:p>
        </w:tc>
        <w:tc>
          <w:tcPr>
            <w:tcW w:w="1452" w:type="dxa"/>
            <w:vAlign w:val="center"/>
          </w:tcPr>
          <w:p w14:paraId="0288EBD4"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KV</w:t>
            </w:r>
          </w:p>
        </w:tc>
        <w:tc>
          <w:tcPr>
            <w:tcW w:w="3075" w:type="dxa"/>
            <w:vAlign w:val="center"/>
          </w:tcPr>
          <w:p w14:paraId="59CBC894"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Rudarski tehničar</w:t>
            </w:r>
          </w:p>
        </w:tc>
        <w:tc>
          <w:tcPr>
            <w:tcW w:w="1096" w:type="dxa"/>
            <w:vAlign w:val="center"/>
          </w:tcPr>
          <w:p w14:paraId="79DAC82E"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1</w:t>
            </w:r>
          </w:p>
        </w:tc>
      </w:tr>
      <w:tr w:rsidR="00D14F43" w:rsidRPr="00D14F43" w14:paraId="03EFAB3A" w14:textId="77777777" w:rsidTr="0087405A">
        <w:trPr>
          <w:jc w:val="center"/>
        </w:trPr>
        <w:tc>
          <w:tcPr>
            <w:tcW w:w="828" w:type="dxa"/>
            <w:vAlign w:val="center"/>
          </w:tcPr>
          <w:p w14:paraId="4F7D0115"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7</w:t>
            </w:r>
          </w:p>
        </w:tc>
        <w:tc>
          <w:tcPr>
            <w:tcW w:w="2600" w:type="dxa"/>
            <w:vAlign w:val="center"/>
          </w:tcPr>
          <w:p w14:paraId="099F6071"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Stražar</w:t>
            </w:r>
          </w:p>
        </w:tc>
        <w:tc>
          <w:tcPr>
            <w:tcW w:w="1452" w:type="dxa"/>
            <w:vAlign w:val="center"/>
          </w:tcPr>
          <w:p w14:paraId="42439269"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PK</w:t>
            </w:r>
          </w:p>
        </w:tc>
        <w:tc>
          <w:tcPr>
            <w:tcW w:w="3075" w:type="dxa"/>
            <w:vAlign w:val="center"/>
          </w:tcPr>
          <w:p w14:paraId="3554AB4C" w14:textId="77777777" w:rsidR="00323293" w:rsidRPr="00D14F43" w:rsidRDefault="00323293" w:rsidP="0087405A">
            <w:pPr>
              <w:spacing w:after="0" w:line="240" w:lineRule="auto"/>
              <w:jc w:val="center"/>
              <w:rPr>
                <w:rFonts w:ascii="Arial" w:hAnsi="Arial" w:cs="Arial"/>
                <w:lang w:val="sr-Latn-CS"/>
              </w:rPr>
            </w:pPr>
          </w:p>
        </w:tc>
        <w:tc>
          <w:tcPr>
            <w:tcW w:w="1096" w:type="dxa"/>
            <w:vAlign w:val="center"/>
          </w:tcPr>
          <w:p w14:paraId="0C3C64B2" w14:textId="77777777" w:rsidR="00323293" w:rsidRPr="00D14F43" w:rsidRDefault="00323293" w:rsidP="0087405A">
            <w:pPr>
              <w:spacing w:after="0" w:line="240" w:lineRule="auto"/>
              <w:jc w:val="center"/>
              <w:rPr>
                <w:rFonts w:ascii="Arial" w:hAnsi="Arial" w:cs="Arial"/>
                <w:lang w:val="sr-Latn-CS"/>
              </w:rPr>
            </w:pPr>
            <w:r w:rsidRPr="00D14F43">
              <w:rPr>
                <w:rFonts w:ascii="Arial" w:hAnsi="Arial" w:cs="Arial"/>
                <w:lang w:val="sr-Latn-CS"/>
              </w:rPr>
              <w:t>2</w:t>
            </w:r>
          </w:p>
        </w:tc>
      </w:tr>
      <w:tr w:rsidR="00323293" w:rsidRPr="00D14F43" w14:paraId="4FCA982C" w14:textId="77777777" w:rsidTr="0087405A">
        <w:trPr>
          <w:trHeight w:val="243"/>
          <w:jc w:val="center"/>
        </w:trPr>
        <w:tc>
          <w:tcPr>
            <w:tcW w:w="7955" w:type="dxa"/>
            <w:gridSpan w:val="4"/>
            <w:vAlign w:val="center"/>
          </w:tcPr>
          <w:p w14:paraId="1C888A24"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 xml:space="preserve">                                                                                                             UKUPNO</w:t>
            </w:r>
          </w:p>
        </w:tc>
        <w:tc>
          <w:tcPr>
            <w:tcW w:w="1096" w:type="dxa"/>
            <w:vAlign w:val="center"/>
          </w:tcPr>
          <w:p w14:paraId="3D285827" w14:textId="77777777" w:rsidR="00323293" w:rsidRPr="00D14F43" w:rsidRDefault="00323293" w:rsidP="0087405A">
            <w:pPr>
              <w:spacing w:after="0" w:line="240" w:lineRule="auto"/>
              <w:jc w:val="center"/>
              <w:rPr>
                <w:rFonts w:ascii="Arial" w:hAnsi="Arial" w:cs="Arial"/>
                <w:b/>
                <w:lang w:val="sr-Latn-CS"/>
              </w:rPr>
            </w:pPr>
            <w:r w:rsidRPr="00D14F43">
              <w:rPr>
                <w:rFonts w:ascii="Arial" w:hAnsi="Arial" w:cs="Arial"/>
                <w:b/>
                <w:lang w:val="sr-Latn-CS"/>
              </w:rPr>
              <w:t>12</w:t>
            </w:r>
          </w:p>
        </w:tc>
      </w:tr>
    </w:tbl>
    <w:p w14:paraId="2A3CBF2E" w14:textId="77777777" w:rsidR="00323293" w:rsidRPr="00D14F43" w:rsidRDefault="00323293" w:rsidP="00323293">
      <w:pPr>
        <w:spacing w:after="0" w:line="240" w:lineRule="auto"/>
        <w:jc w:val="both"/>
        <w:rPr>
          <w:rFonts w:ascii="Arial" w:eastAsia="Calibri" w:hAnsi="Arial" w:cs="Arial"/>
          <w:b/>
          <w:lang w:val="sr-Latn-CS"/>
        </w:rPr>
      </w:pPr>
    </w:p>
    <w:p w14:paraId="777F1077" w14:textId="77777777" w:rsidR="00323293" w:rsidRPr="00D14F43" w:rsidRDefault="00323293" w:rsidP="003D619F">
      <w:pPr>
        <w:spacing w:after="0" w:line="240" w:lineRule="auto"/>
        <w:jc w:val="both"/>
        <w:rPr>
          <w:rFonts w:ascii="Arial" w:eastAsia="Calibri" w:hAnsi="Arial" w:cs="Arial"/>
          <w:lang w:val="sr-Latn-CS"/>
        </w:rPr>
      </w:pPr>
      <w:r w:rsidRPr="00D14F43">
        <w:rPr>
          <w:rFonts w:ascii="Arial" w:eastAsia="Calibri" w:hAnsi="Arial" w:cs="Arial"/>
          <w:b/>
          <w:lang w:val="sr-Latn-CS"/>
        </w:rPr>
        <w:t>Napomena:</w:t>
      </w:r>
      <w:r w:rsidRPr="00D14F43">
        <w:rPr>
          <w:rFonts w:ascii="Arial" w:eastAsia="Calibri" w:hAnsi="Arial" w:cs="Arial"/>
          <w:lang w:val="sr-Latn-CS"/>
        </w:rPr>
        <w:t xml:space="preserve"> Zaposleni treba da ispunjavaju uslove propisane čl. 93 Zakona o rudarstvu („Sl. list CG“, br. 65/08). </w:t>
      </w:r>
    </w:p>
    <w:p w14:paraId="4E96E4F0" w14:textId="17B55E1D" w:rsidR="00EA3432" w:rsidRPr="00D14F43" w:rsidRDefault="00EA3432" w:rsidP="003D619F">
      <w:pPr>
        <w:spacing w:after="0" w:line="240" w:lineRule="auto"/>
        <w:jc w:val="both"/>
        <w:rPr>
          <w:rFonts w:ascii="Arial" w:hAnsi="Arial" w:cs="Arial"/>
          <w:lang w:val="sr-Latn-CS"/>
        </w:rPr>
      </w:pPr>
    </w:p>
    <w:p w14:paraId="23E83E9A" w14:textId="77777777" w:rsidR="00EA3432" w:rsidRPr="00D14F43" w:rsidRDefault="00EA3432" w:rsidP="003D619F">
      <w:pPr>
        <w:spacing w:after="0" w:line="240" w:lineRule="auto"/>
        <w:jc w:val="both"/>
        <w:rPr>
          <w:rFonts w:ascii="Arial" w:hAnsi="Arial" w:cs="Arial"/>
          <w:lang w:val="sr-Latn-CS"/>
        </w:rPr>
      </w:pPr>
    </w:p>
    <w:p w14:paraId="257E4711" w14:textId="77777777" w:rsidR="00DB6959" w:rsidRPr="00D14F43" w:rsidRDefault="00DB6959" w:rsidP="003D619F">
      <w:pPr>
        <w:pStyle w:val="Heading1"/>
        <w:ind w:left="0" w:firstLine="0"/>
        <w:jc w:val="both"/>
        <w:rPr>
          <w:rFonts w:ascii="Arial" w:hAnsi="Arial" w:cs="Arial"/>
          <w:sz w:val="22"/>
          <w:szCs w:val="22"/>
        </w:rPr>
      </w:pPr>
      <w:bookmarkStart w:id="17" w:name="_Toc402262948"/>
      <w:r w:rsidRPr="00D14F43">
        <w:rPr>
          <w:rFonts w:ascii="Arial" w:hAnsi="Arial" w:cs="Arial"/>
          <w:sz w:val="22"/>
          <w:szCs w:val="22"/>
        </w:rPr>
        <w:t>MJERE ZA ZAŠTITU ŽIVOTNE SREDINE</w:t>
      </w:r>
      <w:bookmarkEnd w:id="17"/>
    </w:p>
    <w:p w14:paraId="78791CC8" w14:textId="77777777" w:rsidR="00DB6959" w:rsidRPr="00D14F43" w:rsidRDefault="00DB6959" w:rsidP="003D619F">
      <w:pPr>
        <w:spacing w:after="0" w:line="240" w:lineRule="auto"/>
        <w:jc w:val="both"/>
        <w:rPr>
          <w:rFonts w:ascii="Arial" w:hAnsi="Arial" w:cs="Arial"/>
          <w:lang w:val="sr-Latn-CS"/>
        </w:rPr>
      </w:pPr>
    </w:p>
    <w:p w14:paraId="3DE44E89" w14:textId="2D7F33C6" w:rsidR="00DB6959" w:rsidRPr="00D14F43" w:rsidRDefault="00DB6959" w:rsidP="003D619F">
      <w:pPr>
        <w:spacing w:after="0" w:line="240" w:lineRule="auto"/>
        <w:jc w:val="both"/>
        <w:rPr>
          <w:rFonts w:ascii="Arial" w:hAnsi="Arial" w:cs="Arial"/>
          <w:lang w:val="sr-Latn-CS"/>
        </w:rPr>
      </w:pPr>
      <w:r w:rsidRPr="00D14F43">
        <w:rPr>
          <w:rFonts w:ascii="Arial" w:hAnsi="Arial" w:cs="Arial"/>
          <w:lang w:val="sr-Latn-CS"/>
        </w:rPr>
        <w:t>Detaljna geološka istraživanja u manjoj mjeri mogu imati uticaj na životnu sredinu, dok eksploatacija i obrada mineralne sirovine, a time i tehničko-građevin</w:t>
      </w:r>
      <w:r w:rsidR="00D45120" w:rsidRPr="00D14F43">
        <w:rPr>
          <w:rFonts w:ascii="Arial" w:hAnsi="Arial" w:cs="Arial"/>
          <w:lang w:val="sr-Latn-CS"/>
        </w:rPr>
        <w:t>skog kamena, je proces koji se sa aspekta ekologije</w:t>
      </w:r>
      <w:r w:rsidRPr="00D14F43">
        <w:rPr>
          <w:rFonts w:ascii="Arial" w:hAnsi="Arial" w:cs="Arial"/>
          <w:lang w:val="sr-Latn-CS"/>
        </w:rPr>
        <w:t xml:space="preserve"> smatra rizičnim.</w:t>
      </w:r>
    </w:p>
    <w:p w14:paraId="42DAC956" w14:textId="295BBC77" w:rsidR="00DB6959" w:rsidRPr="00D14F43" w:rsidRDefault="00DB6959" w:rsidP="00453ED9">
      <w:pPr>
        <w:spacing w:before="120" w:after="0" w:line="240" w:lineRule="auto"/>
        <w:jc w:val="both"/>
        <w:rPr>
          <w:rFonts w:ascii="Arial" w:hAnsi="Arial" w:cs="Arial"/>
          <w:lang w:val="sr-Latn-CS"/>
        </w:rPr>
      </w:pPr>
      <w:r w:rsidRPr="00D14F43">
        <w:rPr>
          <w:rFonts w:ascii="Arial" w:hAnsi="Arial" w:cs="Arial"/>
          <w:lang w:val="sr-Latn-CS"/>
        </w:rPr>
        <w:t>U zakonskim propisima koji regulušu zaštitu životne sredine naglašeni su osnovni principi njene zaštite, i to: prirodnih vrijednosti zemljišta, vode i vazduha, kao i biodiverziteta (biljni i životinjski svijet).</w:t>
      </w:r>
    </w:p>
    <w:p w14:paraId="3EB047CE" w14:textId="401803C3" w:rsidR="00DB6959" w:rsidRPr="00D14F43" w:rsidRDefault="00DB6959" w:rsidP="00453ED9">
      <w:pPr>
        <w:spacing w:before="120" w:after="0" w:line="240" w:lineRule="auto"/>
        <w:jc w:val="both"/>
        <w:rPr>
          <w:rFonts w:ascii="Arial" w:hAnsi="Arial" w:cs="Arial"/>
          <w:lang w:val="sr-Latn-CS"/>
        </w:rPr>
      </w:pPr>
      <w:r w:rsidRPr="00D14F43">
        <w:rPr>
          <w:rFonts w:ascii="Arial" w:hAnsi="Arial" w:cs="Arial"/>
          <w:lang w:val="sr-Latn-CS"/>
        </w:rPr>
        <w:lastRenderedPageBreak/>
        <w:t>Shodno naprijed navedenom, Koncesionar je dužan da na istražno-eksploatacionom prostoru „Ober“, pri planiranju i sprovođenju investicionog zahvata, sprovede postupak prethodne procjene uticaja na životnu sredinu, u skladu sa zakonom.</w:t>
      </w:r>
    </w:p>
    <w:p w14:paraId="4B53EABB" w14:textId="317FF98D" w:rsidR="00DB6959" w:rsidRPr="00D14F43" w:rsidRDefault="00DB6959" w:rsidP="00453ED9">
      <w:pPr>
        <w:spacing w:before="120" w:after="0" w:line="240" w:lineRule="auto"/>
        <w:jc w:val="both"/>
        <w:rPr>
          <w:rFonts w:ascii="Arial" w:hAnsi="Arial" w:cs="Arial"/>
          <w:lang w:val="sr-Latn-CS"/>
        </w:rPr>
      </w:pPr>
      <w:r w:rsidRPr="00D14F43">
        <w:rPr>
          <w:rFonts w:ascii="Arial" w:hAnsi="Arial" w:cs="Arial"/>
          <w:lang w:val="sr-Latn-CS"/>
        </w:rPr>
        <w:t>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w:t>
      </w:r>
      <w:r w:rsidR="00453ED9" w:rsidRPr="00D14F43">
        <w:rPr>
          <w:rFonts w:ascii="Arial" w:hAnsi="Arial" w:cs="Arial"/>
          <w:lang w:val="sr-Latn-CS"/>
        </w:rPr>
        <w:t xml:space="preserve">m gasovima i kamenom prašinom. </w:t>
      </w:r>
    </w:p>
    <w:p w14:paraId="5C836554" w14:textId="65C1CEA1" w:rsidR="00323293" w:rsidRPr="00D14F43" w:rsidRDefault="00DB6959" w:rsidP="00453ED9">
      <w:pPr>
        <w:spacing w:before="120" w:after="0" w:line="240" w:lineRule="auto"/>
        <w:jc w:val="both"/>
        <w:rPr>
          <w:rFonts w:ascii="Arial" w:hAnsi="Arial" w:cs="Arial"/>
          <w:lang w:val="sr-Latn-CS"/>
        </w:rPr>
      </w:pPr>
      <w:r w:rsidRPr="00D14F43">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w:t>
      </w:r>
      <w:r w:rsidR="00453ED9" w:rsidRPr="00D14F43">
        <w:rPr>
          <w:rFonts w:ascii="Arial" w:hAnsi="Arial" w:cs="Arial"/>
          <w:lang w:val="sr-Latn-CS"/>
        </w:rPr>
        <w:t>ndarda.</w:t>
      </w:r>
    </w:p>
    <w:p w14:paraId="7EB90293" w14:textId="65D020E3" w:rsidR="00DB6959" w:rsidRPr="00A13DE8" w:rsidRDefault="00DB6959" w:rsidP="00453ED9">
      <w:pPr>
        <w:spacing w:before="120" w:after="0" w:line="240" w:lineRule="auto"/>
        <w:jc w:val="both"/>
        <w:rPr>
          <w:rFonts w:ascii="Arial" w:hAnsi="Arial" w:cs="Arial"/>
          <w:noProof/>
          <w:lang w:val="sr-Latn-CS"/>
        </w:rPr>
      </w:pPr>
      <w:r w:rsidRPr="00D14F43">
        <w:rPr>
          <w:rFonts w:ascii="Arial" w:hAnsi="Arial" w:cs="Arial"/>
          <w:noProof/>
        </w:rPr>
        <w:t>Nadle</w:t>
      </w:r>
      <w:r w:rsidRPr="00A13DE8">
        <w:rPr>
          <w:rFonts w:ascii="Arial" w:hAnsi="Arial" w:cs="Arial"/>
          <w:noProof/>
          <w:lang w:val="sr-Latn-CS"/>
        </w:rPr>
        <w:t>ž</w:t>
      </w:r>
      <w:r w:rsidRPr="00D14F43">
        <w:rPr>
          <w:rFonts w:ascii="Arial" w:hAnsi="Arial" w:cs="Arial"/>
          <w:noProof/>
        </w:rPr>
        <w:t>ni</w:t>
      </w:r>
      <w:r w:rsidRPr="00A13DE8">
        <w:rPr>
          <w:rFonts w:ascii="Arial" w:hAnsi="Arial" w:cs="Arial"/>
          <w:noProof/>
          <w:lang w:val="sr-Latn-CS"/>
        </w:rPr>
        <w:t xml:space="preserve"> </w:t>
      </w:r>
      <w:r w:rsidRPr="00D14F43">
        <w:rPr>
          <w:rFonts w:ascii="Arial" w:hAnsi="Arial" w:cs="Arial"/>
          <w:noProof/>
        </w:rPr>
        <w:t>dr</w:t>
      </w:r>
      <w:r w:rsidRPr="00A13DE8">
        <w:rPr>
          <w:rFonts w:ascii="Arial" w:hAnsi="Arial" w:cs="Arial"/>
          <w:noProof/>
          <w:lang w:val="sr-Latn-CS"/>
        </w:rPr>
        <w:t>ž</w:t>
      </w:r>
      <w:r w:rsidRPr="00D14F43">
        <w:rPr>
          <w:rFonts w:ascii="Arial" w:hAnsi="Arial" w:cs="Arial"/>
          <w:noProof/>
        </w:rPr>
        <w:t>avni</w:t>
      </w:r>
      <w:r w:rsidRPr="00A13DE8">
        <w:rPr>
          <w:rFonts w:ascii="Arial" w:hAnsi="Arial" w:cs="Arial"/>
          <w:noProof/>
          <w:lang w:val="sr-Latn-CS"/>
        </w:rPr>
        <w:t xml:space="preserve"> </w:t>
      </w:r>
      <w:r w:rsidRPr="00D14F43">
        <w:rPr>
          <w:rFonts w:ascii="Arial" w:hAnsi="Arial" w:cs="Arial"/>
          <w:noProof/>
        </w:rPr>
        <w:t>organ</w:t>
      </w:r>
      <w:r w:rsidRPr="00A13DE8">
        <w:rPr>
          <w:rFonts w:ascii="Arial" w:hAnsi="Arial" w:cs="Arial"/>
          <w:noProof/>
          <w:lang w:val="sr-Latn-CS"/>
        </w:rPr>
        <w:t xml:space="preserve"> </w:t>
      </w:r>
      <w:r w:rsidRPr="00D14F43">
        <w:rPr>
          <w:rFonts w:ascii="Arial" w:hAnsi="Arial" w:cs="Arial"/>
          <w:noProof/>
        </w:rPr>
        <w:t>procjenjuje</w:t>
      </w:r>
      <w:r w:rsidRPr="00A13DE8">
        <w:rPr>
          <w:rFonts w:ascii="Arial" w:hAnsi="Arial" w:cs="Arial"/>
          <w:noProof/>
          <w:lang w:val="sr-Latn-CS"/>
        </w:rPr>
        <w:t xml:space="preserve"> </w:t>
      </w:r>
      <w:r w:rsidRPr="00D14F43">
        <w:rPr>
          <w:rFonts w:ascii="Arial" w:hAnsi="Arial" w:cs="Arial"/>
          <w:noProof/>
        </w:rPr>
        <w:t>potrebu</w:t>
      </w:r>
      <w:r w:rsidRPr="00A13DE8">
        <w:rPr>
          <w:rFonts w:ascii="Arial" w:hAnsi="Arial" w:cs="Arial"/>
          <w:noProof/>
          <w:lang w:val="sr-Latn-CS"/>
        </w:rPr>
        <w:t xml:space="preserve"> </w:t>
      </w:r>
      <w:r w:rsidRPr="00D14F43">
        <w:rPr>
          <w:rFonts w:ascii="Arial" w:hAnsi="Arial" w:cs="Arial"/>
          <w:noProof/>
        </w:rPr>
        <w:t>izrade</w:t>
      </w:r>
      <w:r w:rsidRPr="00A13DE8">
        <w:rPr>
          <w:rFonts w:ascii="Arial" w:hAnsi="Arial" w:cs="Arial"/>
          <w:noProof/>
          <w:lang w:val="sr-Latn-CS"/>
        </w:rPr>
        <w:t xml:space="preserve"> </w:t>
      </w:r>
      <w:r w:rsidRPr="00D14F43">
        <w:rPr>
          <w:rFonts w:ascii="Arial" w:hAnsi="Arial" w:cs="Arial"/>
          <w:noProof/>
        </w:rPr>
        <w:t>Elaborata</w:t>
      </w:r>
      <w:r w:rsidRPr="00A13DE8">
        <w:rPr>
          <w:rFonts w:ascii="Arial" w:hAnsi="Arial" w:cs="Arial"/>
          <w:noProof/>
          <w:lang w:val="sr-Latn-CS"/>
        </w:rPr>
        <w:t xml:space="preserve"> </w:t>
      </w:r>
      <w:r w:rsidRPr="00D14F43">
        <w:rPr>
          <w:rFonts w:ascii="Arial" w:hAnsi="Arial" w:cs="Arial"/>
          <w:noProof/>
        </w:rPr>
        <w:t>o</w:t>
      </w:r>
      <w:r w:rsidRPr="00A13DE8">
        <w:rPr>
          <w:rFonts w:ascii="Arial" w:hAnsi="Arial" w:cs="Arial"/>
          <w:noProof/>
          <w:lang w:val="sr-Latn-CS"/>
        </w:rPr>
        <w:t xml:space="preserve"> </w:t>
      </w:r>
      <w:r w:rsidRPr="00D14F43">
        <w:rPr>
          <w:rFonts w:ascii="Arial" w:hAnsi="Arial" w:cs="Arial"/>
          <w:noProof/>
        </w:rPr>
        <w:t>procjeni</w:t>
      </w:r>
      <w:r w:rsidRPr="00A13DE8">
        <w:rPr>
          <w:rFonts w:ascii="Arial" w:hAnsi="Arial" w:cs="Arial"/>
          <w:noProof/>
          <w:lang w:val="sr-Latn-CS"/>
        </w:rPr>
        <w:t xml:space="preserve"> </w:t>
      </w:r>
      <w:r w:rsidRPr="00D14F43">
        <w:rPr>
          <w:rFonts w:ascii="Arial" w:hAnsi="Arial" w:cs="Arial"/>
          <w:noProof/>
        </w:rPr>
        <w:t>uticaja</w:t>
      </w:r>
      <w:r w:rsidRPr="00A13DE8">
        <w:rPr>
          <w:rFonts w:ascii="Arial" w:hAnsi="Arial" w:cs="Arial"/>
          <w:noProof/>
          <w:lang w:val="sr-Latn-CS"/>
        </w:rPr>
        <w:t xml:space="preserve"> </w:t>
      </w:r>
      <w:r w:rsidRPr="00D14F43">
        <w:rPr>
          <w:rFonts w:ascii="Arial" w:hAnsi="Arial" w:cs="Arial"/>
          <w:noProof/>
        </w:rPr>
        <w:t>zahvata</w:t>
      </w:r>
      <w:r w:rsidRPr="00A13DE8">
        <w:rPr>
          <w:rFonts w:ascii="Arial" w:hAnsi="Arial" w:cs="Arial"/>
          <w:noProof/>
          <w:lang w:val="sr-Latn-CS"/>
        </w:rPr>
        <w:t xml:space="preserve"> </w:t>
      </w:r>
      <w:r w:rsidRPr="00D14F43">
        <w:rPr>
          <w:rFonts w:ascii="Arial" w:hAnsi="Arial" w:cs="Arial"/>
          <w:noProof/>
        </w:rPr>
        <w:t>na</w:t>
      </w:r>
      <w:r w:rsidRPr="00A13DE8">
        <w:rPr>
          <w:rFonts w:ascii="Arial" w:hAnsi="Arial" w:cs="Arial"/>
          <w:noProof/>
          <w:lang w:val="sr-Latn-CS"/>
        </w:rPr>
        <w:t xml:space="preserve"> ž</w:t>
      </w:r>
      <w:r w:rsidRPr="00D14F43">
        <w:rPr>
          <w:rFonts w:ascii="Arial" w:hAnsi="Arial" w:cs="Arial"/>
          <w:noProof/>
        </w:rPr>
        <w:t>ivotnu</w:t>
      </w:r>
      <w:r w:rsidRPr="00A13DE8">
        <w:rPr>
          <w:rFonts w:ascii="Arial" w:hAnsi="Arial" w:cs="Arial"/>
          <w:noProof/>
          <w:lang w:val="sr-Latn-CS"/>
        </w:rPr>
        <w:t xml:space="preserve"> </w:t>
      </w:r>
      <w:r w:rsidRPr="00D14F43">
        <w:rPr>
          <w:rFonts w:ascii="Arial" w:hAnsi="Arial" w:cs="Arial"/>
          <w:noProof/>
        </w:rPr>
        <w:t>sredinu</w:t>
      </w:r>
      <w:r w:rsidRPr="00A13DE8">
        <w:rPr>
          <w:rFonts w:ascii="Arial" w:hAnsi="Arial" w:cs="Arial"/>
          <w:noProof/>
          <w:lang w:val="sr-Latn-CS"/>
        </w:rPr>
        <w:t xml:space="preserve">, </w:t>
      </w:r>
      <w:r w:rsidRPr="00D14F43">
        <w:rPr>
          <w:rFonts w:ascii="Arial" w:hAnsi="Arial" w:cs="Arial"/>
          <w:noProof/>
        </w:rPr>
        <w:t>koji</w:t>
      </w:r>
      <w:r w:rsidRPr="00A13DE8">
        <w:rPr>
          <w:rFonts w:ascii="Arial" w:hAnsi="Arial" w:cs="Arial"/>
          <w:noProof/>
          <w:lang w:val="sr-Latn-CS"/>
        </w:rPr>
        <w:t xml:space="preserve"> </w:t>
      </w:r>
      <w:r w:rsidRPr="00D14F43">
        <w:rPr>
          <w:rFonts w:ascii="Arial" w:hAnsi="Arial" w:cs="Arial"/>
          <w:noProof/>
        </w:rPr>
        <w:t>se</w:t>
      </w:r>
      <w:r w:rsidRPr="00A13DE8">
        <w:rPr>
          <w:rFonts w:ascii="Arial" w:hAnsi="Arial" w:cs="Arial"/>
          <w:noProof/>
          <w:lang w:val="sr-Latn-CS"/>
        </w:rPr>
        <w:t xml:space="preserve"> </w:t>
      </w:r>
      <w:r w:rsidRPr="00D14F43">
        <w:rPr>
          <w:rFonts w:ascii="Arial" w:hAnsi="Arial" w:cs="Arial"/>
          <w:noProof/>
        </w:rPr>
        <w:t>radi</w:t>
      </w:r>
      <w:r w:rsidRPr="00A13DE8">
        <w:rPr>
          <w:rFonts w:ascii="Arial" w:hAnsi="Arial" w:cs="Arial"/>
          <w:noProof/>
          <w:lang w:val="sr-Latn-CS"/>
        </w:rPr>
        <w:t xml:space="preserve"> </w:t>
      </w:r>
      <w:r w:rsidRPr="00D14F43">
        <w:rPr>
          <w:rFonts w:ascii="Arial" w:hAnsi="Arial" w:cs="Arial"/>
          <w:noProof/>
        </w:rPr>
        <w:t>u</w:t>
      </w:r>
      <w:r w:rsidRPr="00A13DE8">
        <w:rPr>
          <w:rFonts w:ascii="Arial" w:hAnsi="Arial" w:cs="Arial"/>
          <w:noProof/>
          <w:lang w:val="sr-Latn-CS"/>
        </w:rPr>
        <w:t xml:space="preserve"> </w:t>
      </w:r>
      <w:r w:rsidRPr="00D14F43">
        <w:rPr>
          <w:rFonts w:ascii="Arial" w:hAnsi="Arial" w:cs="Arial"/>
          <w:noProof/>
        </w:rPr>
        <w:t>skladu</w:t>
      </w:r>
      <w:r w:rsidRPr="00A13DE8">
        <w:rPr>
          <w:rFonts w:ascii="Arial" w:hAnsi="Arial" w:cs="Arial"/>
          <w:noProof/>
          <w:lang w:val="sr-Latn-CS"/>
        </w:rPr>
        <w:t xml:space="preserve"> </w:t>
      </w:r>
      <w:r w:rsidRPr="00D14F43">
        <w:rPr>
          <w:rFonts w:ascii="Arial" w:hAnsi="Arial" w:cs="Arial"/>
          <w:noProof/>
        </w:rPr>
        <w:t>sa</w:t>
      </w:r>
      <w:r w:rsidRPr="00A13DE8">
        <w:rPr>
          <w:rFonts w:ascii="Arial" w:hAnsi="Arial" w:cs="Arial"/>
          <w:noProof/>
          <w:lang w:val="sr-Latn-CS"/>
        </w:rPr>
        <w:t xml:space="preserve"> </w:t>
      </w:r>
      <w:r w:rsidRPr="00D14F43">
        <w:rPr>
          <w:rFonts w:ascii="Arial" w:hAnsi="Arial" w:cs="Arial"/>
          <w:noProof/>
        </w:rPr>
        <w:t>Zakonom</w:t>
      </w:r>
      <w:r w:rsidRPr="00A13DE8">
        <w:rPr>
          <w:rFonts w:ascii="Arial" w:hAnsi="Arial" w:cs="Arial"/>
          <w:noProof/>
          <w:lang w:val="sr-Latn-CS"/>
        </w:rPr>
        <w:t xml:space="preserve"> </w:t>
      </w:r>
      <w:r w:rsidRPr="00D14F43">
        <w:rPr>
          <w:rFonts w:ascii="Arial" w:hAnsi="Arial" w:cs="Arial"/>
          <w:noProof/>
        </w:rPr>
        <w:t>o</w:t>
      </w:r>
      <w:r w:rsidRPr="00A13DE8">
        <w:rPr>
          <w:rFonts w:ascii="Arial" w:hAnsi="Arial" w:cs="Arial"/>
          <w:noProof/>
          <w:lang w:val="sr-Latn-CS"/>
        </w:rPr>
        <w:t xml:space="preserve"> </w:t>
      </w:r>
      <w:r w:rsidRPr="00D14F43">
        <w:rPr>
          <w:rFonts w:ascii="Arial" w:hAnsi="Arial" w:cs="Arial"/>
          <w:noProof/>
        </w:rPr>
        <w:t>procjeni</w:t>
      </w:r>
      <w:r w:rsidRPr="00A13DE8">
        <w:rPr>
          <w:rFonts w:ascii="Arial" w:hAnsi="Arial" w:cs="Arial"/>
          <w:noProof/>
          <w:lang w:val="sr-Latn-CS"/>
        </w:rPr>
        <w:t xml:space="preserve"> </w:t>
      </w:r>
      <w:r w:rsidRPr="00D14F43">
        <w:rPr>
          <w:rFonts w:ascii="Arial" w:hAnsi="Arial" w:cs="Arial"/>
          <w:noProof/>
        </w:rPr>
        <w:t>uticaja</w:t>
      </w:r>
      <w:r w:rsidRPr="00A13DE8">
        <w:rPr>
          <w:rFonts w:ascii="Arial" w:hAnsi="Arial" w:cs="Arial"/>
          <w:noProof/>
          <w:lang w:val="sr-Latn-CS"/>
        </w:rPr>
        <w:t xml:space="preserve"> </w:t>
      </w:r>
      <w:r w:rsidRPr="00D14F43">
        <w:rPr>
          <w:rFonts w:ascii="Arial" w:hAnsi="Arial" w:cs="Arial"/>
          <w:noProof/>
        </w:rPr>
        <w:t>na</w:t>
      </w:r>
      <w:r w:rsidRPr="00A13DE8">
        <w:rPr>
          <w:rFonts w:ascii="Arial" w:hAnsi="Arial" w:cs="Arial"/>
          <w:noProof/>
          <w:lang w:val="sr-Latn-CS"/>
        </w:rPr>
        <w:t xml:space="preserve"> ž</w:t>
      </w:r>
      <w:r w:rsidRPr="00D14F43">
        <w:rPr>
          <w:rFonts w:ascii="Arial" w:hAnsi="Arial" w:cs="Arial"/>
          <w:noProof/>
        </w:rPr>
        <w:t>ivotnu</w:t>
      </w:r>
      <w:r w:rsidRPr="00A13DE8">
        <w:rPr>
          <w:rFonts w:ascii="Arial" w:hAnsi="Arial" w:cs="Arial"/>
          <w:noProof/>
          <w:lang w:val="sr-Latn-CS"/>
        </w:rPr>
        <w:t xml:space="preserve"> </w:t>
      </w:r>
      <w:r w:rsidRPr="00D14F43">
        <w:rPr>
          <w:rFonts w:ascii="Arial" w:hAnsi="Arial" w:cs="Arial"/>
          <w:noProof/>
        </w:rPr>
        <w:t>sredinu</w:t>
      </w:r>
      <w:r w:rsidR="00D45120" w:rsidRPr="00A13DE8">
        <w:rPr>
          <w:rFonts w:ascii="Arial" w:hAnsi="Arial" w:cs="Arial"/>
          <w:noProof/>
          <w:lang w:val="sr-Latn-CS"/>
        </w:rPr>
        <w:t xml:space="preserve"> (</w:t>
      </w:r>
      <w:r w:rsidRPr="00A13DE8">
        <w:rPr>
          <w:rFonts w:ascii="Arial" w:hAnsi="Arial" w:cs="Arial"/>
          <w:noProof/>
          <w:lang w:val="sr-Latn-CS"/>
        </w:rPr>
        <w:t>„</w:t>
      </w:r>
      <w:r w:rsidRPr="00D14F43">
        <w:rPr>
          <w:rFonts w:ascii="Arial" w:hAnsi="Arial" w:cs="Arial"/>
          <w:noProof/>
        </w:rPr>
        <w:t>Sl</w:t>
      </w:r>
      <w:r w:rsidRPr="00A13DE8">
        <w:rPr>
          <w:rFonts w:ascii="Arial" w:hAnsi="Arial" w:cs="Arial"/>
          <w:noProof/>
          <w:lang w:val="sr-Latn-CS"/>
        </w:rPr>
        <w:t xml:space="preserve">. </w:t>
      </w:r>
      <w:r w:rsidRPr="00D14F43">
        <w:rPr>
          <w:rFonts w:ascii="Arial" w:hAnsi="Arial" w:cs="Arial"/>
          <w:noProof/>
        </w:rPr>
        <w:t>list</w:t>
      </w:r>
      <w:r w:rsidRPr="00A13DE8">
        <w:rPr>
          <w:rFonts w:ascii="Arial" w:hAnsi="Arial" w:cs="Arial"/>
          <w:noProof/>
          <w:lang w:val="sr-Latn-CS"/>
        </w:rPr>
        <w:t xml:space="preserve"> </w:t>
      </w:r>
      <w:r w:rsidRPr="00D14F43">
        <w:rPr>
          <w:rFonts w:ascii="Arial" w:hAnsi="Arial" w:cs="Arial"/>
          <w:noProof/>
        </w:rPr>
        <w:t>CG</w:t>
      </w:r>
      <w:r w:rsidRPr="00A13DE8">
        <w:rPr>
          <w:rFonts w:ascii="Arial" w:hAnsi="Arial" w:cs="Arial"/>
          <w:noProof/>
          <w:lang w:val="sr-Latn-CS"/>
        </w:rPr>
        <w:t xml:space="preserve">“, </w:t>
      </w:r>
      <w:r w:rsidRPr="00D14F43">
        <w:rPr>
          <w:rFonts w:ascii="Arial" w:hAnsi="Arial" w:cs="Arial"/>
          <w:noProof/>
        </w:rPr>
        <w:t>br</w:t>
      </w:r>
      <w:r w:rsidRPr="00A13DE8">
        <w:rPr>
          <w:rFonts w:ascii="Arial" w:hAnsi="Arial" w:cs="Arial"/>
          <w:noProof/>
          <w:lang w:val="sr-Latn-CS"/>
        </w:rPr>
        <w:t>. 75/18</w:t>
      </w:r>
      <w:r w:rsidR="00453ED9" w:rsidRPr="00A13DE8">
        <w:rPr>
          <w:rFonts w:ascii="Arial" w:hAnsi="Arial" w:cs="Arial"/>
          <w:noProof/>
          <w:lang w:val="sr-Latn-CS"/>
        </w:rPr>
        <w:t>).</w:t>
      </w:r>
    </w:p>
    <w:p w14:paraId="3ACCE9DA" w14:textId="20B73F2D" w:rsidR="00DB6959" w:rsidRPr="00A13DE8" w:rsidRDefault="00DB6959" w:rsidP="00453ED9">
      <w:pPr>
        <w:spacing w:before="120" w:after="0" w:line="240" w:lineRule="auto"/>
        <w:jc w:val="both"/>
        <w:rPr>
          <w:rFonts w:ascii="Arial" w:hAnsi="Arial" w:cs="Arial"/>
          <w:noProof/>
          <w:lang w:val="sr-Latn-CS"/>
        </w:rPr>
      </w:pPr>
      <w:r w:rsidRPr="00D14F43">
        <w:rPr>
          <w:rFonts w:ascii="Arial" w:hAnsi="Arial" w:cs="Arial"/>
          <w:noProof/>
        </w:rPr>
        <w:t>S</w:t>
      </w:r>
      <w:r w:rsidRPr="00A13DE8">
        <w:rPr>
          <w:rFonts w:ascii="Arial" w:hAnsi="Arial" w:cs="Arial"/>
          <w:noProof/>
          <w:lang w:val="sr-Latn-CS"/>
        </w:rPr>
        <w:t xml:space="preserve"> </w:t>
      </w:r>
      <w:r w:rsidRPr="00D14F43">
        <w:rPr>
          <w:rFonts w:ascii="Arial" w:hAnsi="Arial" w:cs="Arial"/>
          <w:noProof/>
        </w:rPr>
        <w:t>obzirom</w:t>
      </w:r>
      <w:r w:rsidRPr="00A13DE8">
        <w:rPr>
          <w:rFonts w:ascii="Arial" w:hAnsi="Arial" w:cs="Arial"/>
          <w:noProof/>
          <w:lang w:val="sr-Latn-CS"/>
        </w:rPr>
        <w:t xml:space="preserve"> </w:t>
      </w:r>
      <w:r w:rsidRPr="00D14F43">
        <w:rPr>
          <w:rFonts w:ascii="Arial" w:hAnsi="Arial" w:cs="Arial"/>
          <w:noProof/>
        </w:rPr>
        <w:t>na</w:t>
      </w:r>
      <w:r w:rsidRPr="00A13DE8">
        <w:rPr>
          <w:rFonts w:ascii="Arial" w:hAnsi="Arial" w:cs="Arial"/>
          <w:noProof/>
          <w:lang w:val="sr-Latn-CS"/>
        </w:rPr>
        <w:t xml:space="preserve"> </w:t>
      </w:r>
      <w:r w:rsidRPr="00D14F43">
        <w:rPr>
          <w:rFonts w:ascii="Arial" w:hAnsi="Arial" w:cs="Arial"/>
          <w:noProof/>
        </w:rPr>
        <w:t>zna</w:t>
      </w:r>
      <w:r w:rsidRPr="00A13DE8">
        <w:rPr>
          <w:rFonts w:ascii="Arial" w:hAnsi="Arial" w:cs="Arial"/>
          <w:noProof/>
          <w:lang w:val="sr-Latn-CS"/>
        </w:rPr>
        <w:t>č</w:t>
      </w:r>
      <w:r w:rsidRPr="00D14F43">
        <w:rPr>
          <w:rFonts w:ascii="Arial" w:hAnsi="Arial" w:cs="Arial"/>
          <w:noProof/>
        </w:rPr>
        <w:t>aj</w:t>
      </w:r>
      <w:r w:rsidRPr="00A13DE8">
        <w:rPr>
          <w:rFonts w:ascii="Arial" w:hAnsi="Arial" w:cs="Arial"/>
          <w:noProof/>
          <w:lang w:val="sr-Latn-CS"/>
        </w:rPr>
        <w:t xml:space="preserve"> </w:t>
      </w:r>
      <w:r w:rsidRPr="00D14F43">
        <w:rPr>
          <w:rFonts w:ascii="Arial" w:hAnsi="Arial" w:cs="Arial"/>
          <w:noProof/>
        </w:rPr>
        <w:t>o</w:t>
      </w:r>
      <w:r w:rsidRPr="00A13DE8">
        <w:rPr>
          <w:rFonts w:ascii="Arial" w:hAnsi="Arial" w:cs="Arial"/>
          <w:noProof/>
          <w:lang w:val="sr-Latn-CS"/>
        </w:rPr>
        <w:t>č</w:t>
      </w:r>
      <w:r w:rsidRPr="00D14F43">
        <w:rPr>
          <w:rFonts w:ascii="Arial" w:hAnsi="Arial" w:cs="Arial"/>
          <w:noProof/>
        </w:rPr>
        <w:t>uvanja</w:t>
      </w:r>
      <w:r w:rsidRPr="00A13DE8">
        <w:rPr>
          <w:rFonts w:ascii="Arial" w:hAnsi="Arial" w:cs="Arial"/>
          <w:noProof/>
          <w:lang w:val="sr-Latn-CS"/>
        </w:rPr>
        <w:t xml:space="preserve"> ž</w:t>
      </w:r>
      <w:r w:rsidRPr="00D14F43">
        <w:rPr>
          <w:rFonts w:ascii="Arial" w:hAnsi="Arial" w:cs="Arial"/>
          <w:noProof/>
        </w:rPr>
        <w:t>ivotne</w:t>
      </w:r>
      <w:r w:rsidRPr="00A13DE8">
        <w:rPr>
          <w:rFonts w:ascii="Arial" w:hAnsi="Arial" w:cs="Arial"/>
          <w:noProof/>
          <w:lang w:val="sr-Latn-CS"/>
        </w:rPr>
        <w:t xml:space="preserve"> </w:t>
      </w:r>
      <w:r w:rsidRPr="00D14F43">
        <w:rPr>
          <w:rFonts w:ascii="Arial" w:hAnsi="Arial" w:cs="Arial"/>
          <w:noProof/>
        </w:rPr>
        <w:t>sredine</w:t>
      </w:r>
      <w:r w:rsidRPr="00A13DE8">
        <w:rPr>
          <w:rFonts w:ascii="Arial" w:hAnsi="Arial" w:cs="Arial"/>
          <w:noProof/>
          <w:lang w:val="sr-Latn-CS"/>
        </w:rPr>
        <w:t xml:space="preserve">, </w:t>
      </w:r>
      <w:r w:rsidRPr="00D14F43">
        <w:rPr>
          <w:rFonts w:ascii="Arial" w:hAnsi="Arial" w:cs="Arial"/>
          <w:noProof/>
        </w:rPr>
        <w:t>Koncesionar</w:t>
      </w:r>
      <w:r w:rsidRPr="00A13DE8">
        <w:rPr>
          <w:rFonts w:ascii="Arial" w:hAnsi="Arial" w:cs="Arial"/>
          <w:noProof/>
          <w:lang w:val="sr-Latn-CS"/>
        </w:rPr>
        <w:t xml:space="preserve"> </w:t>
      </w:r>
      <w:r w:rsidRPr="00D14F43">
        <w:rPr>
          <w:rFonts w:ascii="Arial" w:hAnsi="Arial" w:cs="Arial"/>
          <w:noProof/>
        </w:rPr>
        <w:t>je</w:t>
      </w:r>
      <w:r w:rsidRPr="00A13DE8">
        <w:rPr>
          <w:rFonts w:ascii="Arial" w:hAnsi="Arial" w:cs="Arial"/>
          <w:noProof/>
          <w:lang w:val="sr-Latn-CS"/>
        </w:rPr>
        <w:t xml:space="preserve"> </w:t>
      </w:r>
      <w:r w:rsidRPr="00D14F43">
        <w:rPr>
          <w:rFonts w:ascii="Arial" w:hAnsi="Arial" w:cs="Arial"/>
          <w:noProof/>
        </w:rPr>
        <w:t>du</w:t>
      </w:r>
      <w:r w:rsidRPr="00A13DE8">
        <w:rPr>
          <w:rFonts w:ascii="Arial" w:hAnsi="Arial" w:cs="Arial"/>
          <w:noProof/>
          <w:lang w:val="sr-Latn-CS"/>
        </w:rPr>
        <w:t>ž</w:t>
      </w:r>
      <w:r w:rsidRPr="00D14F43">
        <w:rPr>
          <w:rFonts w:ascii="Arial" w:hAnsi="Arial" w:cs="Arial"/>
          <w:noProof/>
        </w:rPr>
        <w:t>an</w:t>
      </w:r>
      <w:r w:rsidRPr="00A13DE8">
        <w:rPr>
          <w:rFonts w:ascii="Arial" w:hAnsi="Arial" w:cs="Arial"/>
          <w:noProof/>
          <w:lang w:val="sr-Latn-CS"/>
        </w:rPr>
        <w:t xml:space="preserve"> </w:t>
      </w:r>
      <w:r w:rsidRPr="00D14F43">
        <w:rPr>
          <w:rFonts w:ascii="Arial" w:hAnsi="Arial" w:cs="Arial"/>
          <w:noProof/>
        </w:rPr>
        <w:t>da</w:t>
      </w:r>
      <w:r w:rsidRPr="00A13DE8">
        <w:rPr>
          <w:rFonts w:ascii="Arial" w:hAnsi="Arial" w:cs="Arial"/>
          <w:noProof/>
          <w:lang w:val="sr-Latn-CS"/>
        </w:rPr>
        <w:t xml:space="preserve"> </w:t>
      </w:r>
      <w:r w:rsidRPr="00D14F43">
        <w:rPr>
          <w:rFonts w:ascii="Arial" w:hAnsi="Arial" w:cs="Arial"/>
          <w:noProof/>
        </w:rPr>
        <w:t>se</w:t>
      </w:r>
      <w:r w:rsidRPr="00A13DE8">
        <w:rPr>
          <w:rFonts w:ascii="Arial" w:hAnsi="Arial" w:cs="Arial"/>
          <w:noProof/>
          <w:lang w:val="sr-Latn-CS"/>
        </w:rPr>
        <w:t xml:space="preserve"> </w:t>
      </w:r>
      <w:r w:rsidRPr="00D14F43">
        <w:rPr>
          <w:rFonts w:ascii="Arial" w:hAnsi="Arial" w:cs="Arial"/>
          <w:noProof/>
        </w:rPr>
        <w:t>pridr</w:t>
      </w:r>
      <w:r w:rsidRPr="00A13DE8">
        <w:rPr>
          <w:rFonts w:ascii="Arial" w:hAnsi="Arial" w:cs="Arial"/>
          <w:noProof/>
          <w:lang w:val="sr-Latn-CS"/>
        </w:rPr>
        <w:t>ž</w:t>
      </w:r>
      <w:r w:rsidRPr="00D14F43">
        <w:rPr>
          <w:rFonts w:ascii="Arial" w:hAnsi="Arial" w:cs="Arial"/>
          <w:noProof/>
        </w:rPr>
        <w:t>ava</w:t>
      </w:r>
      <w:r w:rsidRPr="00A13DE8">
        <w:rPr>
          <w:rFonts w:ascii="Arial" w:hAnsi="Arial" w:cs="Arial"/>
          <w:noProof/>
          <w:lang w:val="sr-Latn-CS"/>
        </w:rPr>
        <w:t xml:space="preserve"> </w:t>
      </w:r>
      <w:r w:rsidRPr="00D14F43">
        <w:rPr>
          <w:rFonts w:ascii="Arial" w:hAnsi="Arial" w:cs="Arial"/>
          <w:noProof/>
        </w:rPr>
        <w:t>svih</w:t>
      </w:r>
      <w:r w:rsidRPr="00A13DE8">
        <w:rPr>
          <w:rFonts w:ascii="Arial" w:hAnsi="Arial" w:cs="Arial"/>
          <w:noProof/>
          <w:lang w:val="sr-Latn-CS"/>
        </w:rPr>
        <w:t xml:space="preserve"> </w:t>
      </w:r>
      <w:r w:rsidRPr="00D14F43">
        <w:rPr>
          <w:rFonts w:ascii="Arial" w:hAnsi="Arial" w:cs="Arial"/>
          <w:noProof/>
        </w:rPr>
        <w:t>mjera</w:t>
      </w:r>
      <w:r w:rsidRPr="00A13DE8">
        <w:rPr>
          <w:rFonts w:ascii="Arial" w:hAnsi="Arial" w:cs="Arial"/>
          <w:noProof/>
          <w:lang w:val="sr-Latn-CS"/>
        </w:rPr>
        <w:t xml:space="preserve"> </w:t>
      </w:r>
      <w:r w:rsidRPr="00D14F43">
        <w:rPr>
          <w:rFonts w:ascii="Arial" w:hAnsi="Arial" w:cs="Arial"/>
          <w:noProof/>
        </w:rPr>
        <w:t>za</w:t>
      </w:r>
      <w:r w:rsidRPr="00A13DE8">
        <w:rPr>
          <w:rFonts w:ascii="Arial" w:hAnsi="Arial" w:cs="Arial"/>
          <w:noProof/>
          <w:lang w:val="sr-Latn-CS"/>
        </w:rPr>
        <w:t>š</w:t>
      </w:r>
      <w:r w:rsidRPr="00D14F43">
        <w:rPr>
          <w:rFonts w:ascii="Arial" w:hAnsi="Arial" w:cs="Arial"/>
          <w:noProof/>
        </w:rPr>
        <w:t>tite</w:t>
      </w:r>
      <w:r w:rsidRPr="00A13DE8">
        <w:rPr>
          <w:rFonts w:ascii="Arial" w:hAnsi="Arial" w:cs="Arial"/>
          <w:noProof/>
          <w:lang w:val="sr-Latn-CS"/>
        </w:rPr>
        <w:t xml:space="preserve"> </w:t>
      </w:r>
      <w:r w:rsidRPr="00D14F43">
        <w:rPr>
          <w:rFonts w:ascii="Arial" w:hAnsi="Arial" w:cs="Arial"/>
          <w:noProof/>
        </w:rPr>
        <w:t>u</w:t>
      </w:r>
      <w:r w:rsidR="00453ED9" w:rsidRPr="00A13DE8">
        <w:rPr>
          <w:rFonts w:ascii="Arial" w:hAnsi="Arial" w:cs="Arial"/>
          <w:noProof/>
          <w:lang w:val="sr-Latn-CS"/>
        </w:rPr>
        <w:t xml:space="preserve"> </w:t>
      </w:r>
      <w:r w:rsidR="00453ED9" w:rsidRPr="00D14F43">
        <w:rPr>
          <w:rFonts w:ascii="Arial" w:hAnsi="Arial" w:cs="Arial"/>
          <w:noProof/>
        </w:rPr>
        <w:t>skladu</w:t>
      </w:r>
      <w:r w:rsidR="00453ED9" w:rsidRPr="00A13DE8">
        <w:rPr>
          <w:rFonts w:ascii="Arial" w:hAnsi="Arial" w:cs="Arial"/>
          <w:noProof/>
          <w:lang w:val="sr-Latn-CS"/>
        </w:rPr>
        <w:t xml:space="preserve"> </w:t>
      </w:r>
      <w:r w:rsidR="00453ED9" w:rsidRPr="00D14F43">
        <w:rPr>
          <w:rFonts w:ascii="Arial" w:hAnsi="Arial" w:cs="Arial"/>
          <w:noProof/>
        </w:rPr>
        <w:t>sa</w:t>
      </w:r>
      <w:r w:rsidR="00453ED9" w:rsidRPr="00A13DE8">
        <w:rPr>
          <w:rFonts w:ascii="Arial" w:hAnsi="Arial" w:cs="Arial"/>
          <w:noProof/>
          <w:lang w:val="sr-Latn-CS"/>
        </w:rPr>
        <w:t xml:space="preserve"> </w:t>
      </w:r>
      <w:r w:rsidR="00453ED9" w:rsidRPr="00D14F43">
        <w:rPr>
          <w:rFonts w:ascii="Arial" w:hAnsi="Arial" w:cs="Arial"/>
          <w:noProof/>
        </w:rPr>
        <w:t>zakonskim</w:t>
      </w:r>
      <w:r w:rsidR="00453ED9" w:rsidRPr="00A13DE8">
        <w:rPr>
          <w:rFonts w:ascii="Arial" w:hAnsi="Arial" w:cs="Arial"/>
          <w:noProof/>
          <w:lang w:val="sr-Latn-CS"/>
        </w:rPr>
        <w:t xml:space="preserve"> </w:t>
      </w:r>
      <w:r w:rsidR="00453ED9" w:rsidRPr="00D14F43">
        <w:rPr>
          <w:rFonts w:ascii="Arial" w:hAnsi="Arial" w:cs="Arial"/>
          <w:noProof/>
        </w:rPr>
        <w:t>propisima</w:t>
      </w:r>
      <w:r w:rsidR="00453ED9" w:rsidRPr="00A13DE8">
        <w:rPr>
          <w:rFonts w:ascii="Arial" w:hAnsi="Arial" w:cs="Arial"/>
          <w:noProof/>
          <w:lang w:val="sr-Latn-CS"/>
        </w:rPr>
        <w:t>.</w:t>
      </w:r>
    </w:p>
    <w:p w14:paraId="1DFB6F4B" w14:textId="3419BEF0" w:rsidR="00F60078" w:rsidRPr="00A13DE8" w:rsidRDefault="00F60078" w:rsidP="00453ED9">
      <w:pPr>
        <w:spacing w:before="120" w:after="0" w:line="240" w:lineRule="auto"/>
        <w:jc w:val="both"/>
        <w:rPr>
          <w:rFonts w:ascii="Arial" w:hAnsi="Arial" w:cs="Arial"/>
          <w:noProof/>
          <w:lang w:val="sr-Latn-CS"/>
        </w:rPr>
      </w:pPr>
      <w:r w:rsidRPr="00D14F43">
        <w:rPr>
          <w:rFonts w:ascii="Arial" w:hAnsi="Arial" w:cs="Arial"/>
          <w:noProof/>
        </w:rPr>
        <w:t>Zakonska</w:t>
      </w:r>
      <w:r w:rsidRPr="00A13DE8">
        <w:rPr>
          <w:rFonts w:ascii="Arial" w:hAnsi="Arial" w:cs="Arial"/>
          <w:noProof/>
          <w:lang w:val="sr-Latn-CS"/>
        </w:rPr>
        <w:t xml:space="preserve"> </w:t>
      </w:r>
      <w:r w:rsidRPr="00D14F43">
        <w:rPr>
          <w:rFonts w:ascii="Arial" w:hAnsi="Arial" w:cs="Arial"/>
          <w:noProof/>
        </w:rPr>
        <w:t>regulativa</w:t>
      </w:r>
      <w:r w:rsidRPr="00A13DE8">
        <w:rPr>
          <w:rFonts w:ascii="Arial" w:hAnsi="Arial" w:cs="Arial"/>
          <w:noProof/>
          <w:lang w:val="sr-Latn-CS"/>
        </w:rPr>
        <w:t xml:space="preserve"> </w:t>
      </w:r>
      <w:r w:rsidRPr="00D14F43">
        <w:rPr>
          <w:rFonts w:ascii="Arial" w:hAnsi="Arial" w:cs="Arial"/>
          <w:noProof/>
        </w:rPr>
        <w:t>koja</w:t>
      </w:r>
      <w:r w:rsidRPr="00A13DE8">
        <w:rPr>
          <w:rFonts w:ascii="Arial" w:hAnsi="Arial" w:cs="Arial"/>
          <w:noProof/>
          <w:lang w:val="sr-Latn-CS"/>
        </w:rPr>
        <w:t xml:space="preserve"> </w:t>
      </w:r>
      <w:r w:rsidRPr="00D14F43">
        <w:rPr>
          <w:rFonts w:ascii="Arial" w:hAnsi="Arial" w:cs="Arial"/>
          <w:noProof/>
        </w:rPr>
        <w:t>ure</w:t>
      </w:r>
      <w:r w:rsidRPr="00A13DE8">
        <w:rPr>
          <w:rFonts w:ascii="Arial" w:hAnsi="Arial" w:cs="Arial"/>
          <w:noProof/>
          <w:lang w:val="sr-Latn-CS"/>
        </w:rPr>
        <w:t>đ</w:t>
      </w:r>
      <w:r w:rsidR="00453ED9" w:rsidRPr="00D14F43">
        <w:rPr>
          <w:rFonts w:ascii="Arial" w:hAnsi="Arial" w:cs="Arial"/>
          <w:noProof/>
        </w:rPr>
        <w:t>uje</w:t>
      </w:r>
      <w:r w:rsidR="00453ED9" w:rsidRPr="00A13DE8">
        <w:rPr>
          <w:rFonts w:ascii="Arial" w:hAnsi="Arial" w:cs="Arial"/>
          <w:noProof/>
          <w:lang w:val="sr-Latn-CS"/>
        </w:rPr>
        <w:t xml:space="preserve"> </w:t>
      </w:r>
      <w:r w:rsidR="00453ED9" w:rsidRPr="00D14F43">
        <w:rPr>
          <w:rFonts w:ascii="Arial" w:hAnsi="Arial" w:cs="Arial"/>
          <w:noProof/>
        </w:rPr>
        <w:t>ovu</w:t>
      </w:r>
      <w:r w:rsidR="00453ED9" w:rsidRPr="00A13DE8">
        <w:rPr>
          <w:rFonts w:ascii="Arial" w:hAnsi="Arial" w:cs="Arial"/>
          <w:noProof/>
          <w:lang w:val="sr-Latn-CS"/>
        </w:rPr>
        <w:t xml:space="preserve"> </w:t>
      </w:r>
      <w:r w:rsidR="00453ED9" w:rsidRPr="00D14F43">
        <w:rPr>
          <w:rFonts w:ascii="Arial" w:hAnsi="Arial" w:cs="Arial"/>
          <w:noProof/>
        </w:rPr>
        <w:t>djelatnost</w:t>
      </w:r>
      <w:r w:rsidR="00453ED9" w:rsidRPr="00A13DE8">
        <w:rPr>
          <w:rFonts w:ascii="Arial" w:hAnsi="Arial" w:cs="Arial"/>
          <w:noProof/>
          <w:lang w:val="sr-Latn-CS"/>
        </w:rPr>
        <w:t xml:space="preserve"> </w:t>
      </w:r>
      <w:r w:rsidR="00453ED9" w:rsidRPr="00D14F43">
        <w:rPr>
          <w:rFonts w:ascii="Arial" w:hAnsi="Arial" w:cs="Arial"/>
          <w:noProof/>
        </w:rPr>
        <w:t>je</w:t>
      </w:r>
      <w:r w:rsidR="00453ED9" w:rsidRPr="00A13DE8">
        <w:rPr>
          <w:rFonts w:ascii="Arial" w:hAnsi="Arial" w:cs="Arial"/>
          <w:noProof/>
          <w:lang w:val="sr-Latn-CS"/>
        </w:rPr>
        <w:t xml:space="preserve"> </w:t>
      </w:r>
      <w:r w:rsidR="00453ED9" w:rsidRPr="00D14F43">
        <w:rPr>
          <w:rFonts w:ascii="Arial" w:hAnsi="Arial" w:cs="Arial"/>
          <w:noProof/>
        </w:rPr>
        <w:t>sljede</w:t>
      </w:r>
      <w:r w:rsidR="00453ED9" w:rsidRPr="00A13DE8">
        <w:rPr>
          <w:rFonts w:ascii="Arial" w:hAnsi="Arial" w:cs="Arial"/>
          <w:noProof/>
          <w:lang w:val="sr-Latn-CS"/>
        </w:rPr>
        <w:t>ć</w:t>
      </w:r>
      <w:r w:rsidR="00453ED9" w:rsidRPr="00D14F43">
        <w:rPr>
          <w:rFonts w:ascii="Arial" w:hAnsi="Arial" w:cs="Arial"/>
          <w:noProof/>
        </w:rPr>
        <w:t>a</w:t>
      </w:r>
      <w:r w:rsidR="00453ED9" w:rsidRPr="00A13DE8">
        <w:rPr>
          <w:rFonts w:ascii="Arial" w:hAnsi="Arial" w:cs="Arial"/>
          <w:noProof/>
          <w:lang w:val="sr-Latn-CS"/>
        </w:rPr>
        <w:t>:</w:t>
      </w:r>
    </w:p>
    <w:p w14:paraId="51E947C4" w14:textId="77777777" w:rsidR="00F60078" w:rsidRPr="00A13DE8"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lang w:val="pt-BR"/>
        </w:rPr>
      </w:pPr>
      <w:r w:rsidRPr="00A13DE8">
        <w:rPr>
          <w:rFonts w:ascii="Arial" w:hAnsi="Arial" w:cs="Arial"/>
          <w:noProof/>
          <w:lang w:val="pt-BR"/>
        </w:rPr>
        <w:t>Zakon o procjeni uticaja na životnu sredinu („Sl. list RCG“, br. 75/18);</w:t>
      </w:r>
    </w:p>
    <w:p w14:paraId="7D731AE4" w14:textId="77777777" w:rsidR="00F60078" w:rsidRPr="00A13DE8"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lang w:val="pt-BR"/>
        </w:rPr>
      </w:pPr>
      <w:r w:rsidRPr="00A13DE8">
        <w:rPr>
          <w:rFonts w:ascii="Arial" w:hAnsi="Arial" w:cs="Arial"/>
          <w:noProof/>
          <w:lang w:val="pt-BR"/>
        </w:rPr>
        <w:t>Zakon o zaštiti prirode („Sl. list CG“, br. 54/16 i 18/19);</w:t>
      </w:r>
    </w:p>
    <w:p w14:paraId="43DBA439" w14:textId="77777777" w:rsidR="00F60078" w:rsidRPr="00A13DE8"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lang w:val="pt-BR"/>
        </w:rPr>
      </w:pPr>
      <w:r w:rsidRPr="00A13DE8">
        <w:rPr>
          <w:rFonts w:ascii="Arial" w:hAnsi="Arial" w:cs="Arial"/>
          <w:noProof/>
          <w:lang w:val="pt-BR"/>
        </w:rPr>
        <w:t>Uredba o projektima za koje se vrši procjena uticaja na životnu sredinu („Sl. list RCG“, br. 20/07 i „Sl. list CG“, br. 47/13, 53/14 i 37/18);</w:t>
      </w:r>
    </w:p>
    <w:p w14:paraId="5C38013D" w14:textId="77777777" w:rsidR="00F60078" w:rsidRPr="00A13DE8"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lang w:val="pt-BR"/>
        </w:rPr>
      </w:pPr>
      <w:r w:rsidRPr="00A13DE8">
        <w:rPr>
          <w:rFonts w:ascii="Arial" w:hAnsi="Arial" w:cs="Arial"/>
          <w:noProof/>
          <w:lang w:val="pt-BR"/>
        </w:rPr>
        <w:t>Uredba o visini naknada, načinu obračuna i plaćanja naknada zbog zagađenja životne sredine („Sl. list RCG“, br. 26/97, 09/00 i 52/00 i „Sl. list CG“, br. 33/08, 05/09, 64/09, 40/11 i 49/11);</w:t>
      </w:r>
    </w:p>
    <w:p w14:paraId="6B945587" w14:textId="77777777" w:rsidR="00F60078" w:rsidRPr="00A13DE8"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lang w:val="pt-BR"/>
        </w:rPr>
      </w:pPr>
      <w:r w:rsidRPr="00A13DE8">
        <w:rPr>
          <w:rFonts w:ascii="Arial" w:hAnsi="Arial" w:cs="Arial"/>
          <w:noProof/>
          <w:lang w:val="pt-BR"/>
        </w:rPr>
        <w:t>Pravilnik o sadržaju dokumentacije koja se podnosi uz zahtjev za odlučivanje o potrebi procjene uticaja na životnu sredinu („Sl. list CG“, br. 14/07);</w:t>
      </w:r>
    </w:p>
    <w:p w14:paraId="34A20A1D" w14:textId="77777777" w:rsidR="00F60078" w:rsidRPr="00A13DE8" w:rsidRDefault="00F60078" w:rsidP="00453ED9">
      <w:pPr>
        <w:pStyle w:val="ListParagraph"/>
        <w:numPr>
          <w:ilvl w:val="0"/>
          <w:numId w:val="8"/>
        </w:numPr>
        <w:tabs>
          <w:tab w:val="clear" w:pos="0"/>
        </w:tabs>
        <w:spacing w:before="120" w:after="0" w:line="240" w:lineRule="auto"/>
        <w:ind w:left="567" w:hanging="283"/>
        <w:jc w:val="both"/>
        <w:rPr>
          <w:rFonts w:ascii="Arial" w:hAnsi="Arial" w:cs="Arial"/>
          <w:noProof/>
          <w:lang w:val="pt-BR"/>
        </w:rPr>
      </w:pPr>
      <w:r w:rsidRPr="00A13DE8">
        <w:rPr>
          <w:rFonts w:ascii="Arial" w:hAnsi="Arial" w:cs="Arial"/>
          <w:noProof/>
          <w:lang w:val="pt-BR"/>
        </w:rPr>
        <w:t>Pravilnik o sadržaju dokumentacije koja se podnosi uz zahtjev za određivanje obima i sadržaja Elaborata o procjeni uticaja na životnu sredinu („Sl. list CG“, br. 14/07); i</w:t>
      </w:r>
    </w:p>
    <w:p w14:paraId="476ACDEE" w14:textId="77777777" w:rsidR="00F60078" w:rsidRPr="00A13DE8" w:rsidRDefault="00F60078" w:rsidP="003D619F">
      <w:pPr>
        <w:pStyle w:val="ListParagraph"/>
        <w:numPr>
          <w:ilvl w:val="0"/>
          <w:numId w:val="8"/>
        </w:numPr>
        <w:tabs>
          <w:tab w:val="clear" w:pos="0"/>
        </w:tabs>
        <w:spacing w:after="0" w:line="240" w:lineRule="auto"/>
        <w:ind w:left="567" w:hanging="283"/>
        <w:jc w:val="both"/>
        <w:rPr>
          <w:rFonts w:ascii="Arial" w:hAnsi="Arial" w:cs="Arial"/>
          <w:noProof/>
          <w:lang w:val="pt-BR"/>
        </w:rPr>
      </w:pPr>
      <w:r w:rsidRPr="00A13DE8">
        <w:rPr>
          <w:rFonts w:ascii="Arial" w:hAnsi="Arial" w:cs="Arial"/>
          <w:noProof/>
          <w:lang w:val="pt-BR"/>
        </w:rPr>
        <w:t>Pravilnik o bližoj sadržini Elaborata o procjeni uticaja na životnu sredinu („Sl. list CG“, br. 19/19).</w:t>
      </w:r>
    </w:p>
    <w:p w14:paraId="539D688F" w14:textId="77777777" w:rsidR="005A7F75" w:rsidRPr="00A13DE8" w:rsidRDefault="005A7F75" w:rsidP="003D619F">
      <w:pPr>
        <w:pStyle w:val="ListParagraph"/>
        <w:spacing w:after="0" w:line="240" w:lineRule="auto"/>
        <w:ind w:left="567"/>
        <w:jc w:val="both"/>
        <w:rPr>
          <w:rFonts w:ascii="Arial" w:hAnsi="Arial" w:cs="Arial"/>
          <w:noProof/>
          <w:lang w:val="pt-BR"/>
        </w:rPr>
      </w:pPr>
    </w:p>
    <w:p w14:paraId="4C007676" w14:textId="52FAC966" w:rsidR="005A7F75" w:rsidRPr="00D14F43" w:rsidRDefault="005A7F75" w:rsidP="003D619F">
      <w:pPr>
        <w:pStyle w:val="Heading1"/>
        <w:ind w:left="0" w:firstLine="0"/>
        <w:jc w:val="both"/>
        <w:rPr>
          <w:rFonts w:ascii="Arial" w:hAnsi="Arial" w:cs="Arial"/>
          <w:sz w:val="22"/>
          <w:szCs w:val="22"/>
        </w:rPr>
      </w:pPr>
      <w:bookmarkStart w:id="18" w:name="_Toc402262949"/>
      <w:r w:rsidRPr="00D14F43">
        <w:rPr>
          <w:rFonts w:ascii="Arial" w:hAnsi="Arial" w:cs="Arial"/>
          <w:sz w:val="22"/>
          <w:szCs w:val="22"/>
        </w:rPr>
        <w:t>REKULTIVACIJA ISTRAŽNO-EKSPLOATACIONOG PROSTORA ”OBER”</w:t>
      </w:r>
      <w:bookmarkEnd w:id="18"/>
    </w:p>
    <w:p w14:paraId="1233DA5B" w14:textId="77777777" w:rsidR="003D619F" w:rsidRPr="00D14F43" w:rsidRDefault="003D619F" w:rsidP="003D619F">
      <w:pPr>
        <w:spacing w:after="0" w:line="240" w:lineRule="auto"/>
        <w:jc w:val="both"/>
        <w:rPr>
          <w:rFonts w:ascii="Arial" w:hAnsi="Arial" w:cs="Arial"/>
          <w:lang w:val="sr-Latn-CS"/>
        </w:rPr>
      </w:pPr>
    </w:p>
    <w:p w14:paraId="0CFAE7A2" w14:textId="2AB1329D" w:rsidR="005A7F75" w:rsidRPr="00D14F43" w:rsidRDefault="005A7F75" w:rsidP="003D619F">
      <w:pPr>
        <w:spacing w:after="0" w:line="240" w:lineRule="auto"/>
        <w:jc w:val="both"/>
        <w:rPr>
          <w:rFonts w:ascii="Arial" w:hAnsi="Arial" w:cs="Arial"/>
          <w:lang w:val="sr-Latn-CS"/>
        </w:rPr>
      </w:pPr>
      <w:r w:rsidRPr="00D14F43">
        <w:rPr>
          <w:rFonts w:ascii="Arial" w:hAnsi="Arial" w:cs="Arial"/>
          <w:lang w:val="sr-Latn-CS"/>
        </w:rPr>
        <w:t>Negativni uticaji budućih rudarskih aktivnosti na površinskom kopu „Ober”, sa kvalitativnom procjenom mogućih nepovoljnih uticaja na radnu i životnu sredinu, obrađeni su u poglavlju br. 4 Mj</w:t>
      </w:r>
      <w:r w:rsidR="00453ED9" w:rsidRPr="00D14F43">
        <w:rPr>
          <w:rFonts w:ascii="Arial" w:hAnsi="Arial" w:cs="Arial"/>
          <w:lang w:val="sr-Latn-CS"/>
        </w:rPr>
        <w:t>ere za zaštitu životne sredine.</w:t>
      </w:r>
    </w:p>
    <w:p w14:paraId="3C764A72" w14:textId="369D414E"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U ovom poglavlju se obrađuje faza rekultivacije ist</w:t>
      </w:r>
      <w:r w:rsidR="00453ED9" w:rsidRPr="00D14F43">
        <w:rPr>
          <w:rFonts w:ascii="Arial" w:hAnsi="Arial" w:cs="Arial"/>
          <w:lang w:val="sr-Latn-CS"/>
        </w:rPr>
        <w:t>ražno-eksploatacionog prostora.</w:t>
      </w:r>
    </w:p>
    <w:p w14:paraId="68770D5B" w14:textId="19DEC2AE"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Novi zakonski uslovi za eksploataciju zahtijevaju da se izvrši rekultivacija prostora koji će biti degradiran obavljanjem koncesione djelatnosti, a sve to u cilju poboljšanja ekoloških uslova na samom lo</w:t>
      </w:r>
      <w:r w:rsidR="00453ED9" w:rsidRPr="00D14F43">
        <w:rPr>
          <w:rFonts w:ascii="Arial" w:hAnsi="Arial" w:cs="Arial"/>
          <w:lang w:val="sr-Latn-CS"/>
        </w:rPr>
        <w:t>kalitetu i neposrednoj okolini.</w:t>
      </w:r>
    </w:p>
    <w:p w14:paraId="003FBF1C" w14:textId="65F8B41B"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Ako bi se degradirane površine ostavile, nakon izvođenja radova na eksploataciji, u istom stanju, mogu se očekivati neki od sljedećih negativnih uticaja:</w:t>
      </w:r>
    </w:p>
    <w:p w14:paraId="28933F0F" w14:textId="77777777" w:rsidR="005A7F75" w:rsidRPr="00D14F43" w:rsidRDefault="005A7F75" w:rsidP="00453ED9">
      <w:pPr>
        <w:pStyle w:val="ListParagraph"/>
        <w:numPr>
          <w:ilvl w:val="0"/>
          <w:numId w:val="9"/>
        </w:numPr>
        <w:spacing w:before="120" w:after="0" w:line="240" w:lineRule="auto"/>
        <w:contextualSpacing w:val="0"/>
        <w:jc w:val="both"/>
        <w:rPr>
          <w:rFonts w:ascii="Arial" w:hAnsi="Arial" w:cs="Arial"/>
          <w:lang w:val="sr-Latn-CS"/>
        </w:rPr>
      </w:pPr>
      <w:r w:rsidRPr="00D14F43">
        <w:rPr>
          <w:rFonts w:ascii="Arial" w:hAnsi="Arial" w:cs="Arial"/>
          <w:lang w:val="sr-Latn-CS"/>
        </w:rPr>
        <w:t>produžavanje nepovoljnog uticaja pejzažnog izgleda terena,</w:t>
      </w:r>
    </w:p>
    <w:p w14:paraId="33E6EA88" w14:textId="77777777" w:rsidR="005A7F75" w:rsidRPr="00D14F43" w:rsidRDefault="005A7F75" w:rsidP="005A7F75">
      <w:pPr>
        <w:pStyle w:val="ListParagraph"/>
        <w:numPr>
          <w:ilvl w:val="0"/>
          <w:numId w:val="9"/>
        </w:numPr>
        <w:spacing w:after="0" w:line="240" w:lineRule="auto"/>
        <w:contextualSpacing w:val="0"/>
        <w:jc w:val="both"/>
        <w:rPr>
          <w:rFonts w:ascii="Arial" w:hAnsi="Arial" w:cs="Arial"/>
          <w:lang w:val="sr-Latn-CS"/>
        </w:rPr>
      </w:pPr>
      <w:r w:rsidRPr="00D14F43">
        <w:rPr>
          <w:rFonts w:ascii="Arial" w:hAnsi="Arial" w:cs="Arial"/>
          <w:lang w:val="sr-Latn-CS"/>
        </w:rPr>
        <w:t>pogoršavanje stanja degradiranih površina zbog pojave erozije, klizišta i sl.,</w:t>
      </w:r>
    </w:p>
    <w:p w14:paraId="3CC04197" w14:textId="77777777" w:rsidR="005A7F75" w:rsidRPr="00D14F43" w:rsidRDefault="005A7F75" w:rsidP="005A7F75">
      <w:pPr>
        <w:pStyle w:val="ListParagraph"/>
        <w:numPr>
          <w:ilvl w:val="0"/>
          <w:numId w:val="9"/>
        </w:numPr>
        <w:spacing w:after="0" w:line="240" w:lineRule="auto"/>
        <w:contextualSpacing w:val="0"/>
        <w:jc w:val="both"/>
        <w:rPr>
          <w:rFonts w:ascii="Arial" w:hAnsi="Arial" w:cs="Arial"/>
          <w:lang w:val="sr-Latn-CS"/>
        </w:rPr>
      </w:pPr>
      <w:r w:rsidRPr="00D14F43">
        <w:rPr>
          <w:rFonts w:ascii="Arial" w:hAnsi="Arial" w:cs="Arial"/>
          <w:lang w:val="sr-Latn-CS"/>
        </w:rPr>
        <w:t>produžavanje negativnih uticaja na vazduh i okolno zemljište (podizanje prašine izazvane vjetrom, odnošenje materijala površinskim – atmosferskim vodama).</w:t>
      </w:r>
    </w:p>
    <w:p w14:paraId="36A1240F" w14:textId="77777777" w:rsidR="005A7F75" w:rsidRPr="00D14F43" w:rsidRDefault="005A7F75" w:rsidP="005A7F75">
      <w:pPr>
        <w:spacing w:after="0" w:line="240" w:lineRule="auto"/>
        <w:jc w:val="both"/>
        <w:rPr>
          <w:rFonts w:ascii="Arial" w:hAnsi="Arial" w:cs="Arial"/>
          <w:lang w:val="sr-Latn-CS"/>
        </w:rPr>
      </w:pPr>
    </w:p>
    <w:p w14:paraId="63FED197" w14:textId="5860B165"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lastRenderedPageBreak/>
        <w:t xml:space="preserve">Osnovni cilj rekultivacije je da se prostoru, na kojem će biti vršena eksploatacija, da prirodna vrijednost slična ili bolja od prvobitne, što je, prema procijenjenim sadašnjim uslovima na ovom lokalitetu, sasvim moguće. </w:t>
      </w:r>
    </w:p>
    <w:p w14:paraId="4F4C14E7" w14:textId="57E723A5"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p>
    <w:p w14:paraId="60A8D21D" w14:textId="57951C13"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Zbog velike važnosti ove faze rada, zakonskim propisima utvrđena je obaveza izrade projektnih rješenja rekultivacije, izradom Glavnog rudarsko</w:t>
      </w:r>
      <w:r w:rsidR="004504AF" w:rsidRPr="00D14F43">
        <w:rPr>
          <w:rFonts w:ascii="Arial" w:hAnsi="Arial" w:cs="Arial"/>
          <w:lang w:val="sr-Latn-CS"/>
        </w:rPr>
        <w:t>g projekta (Pravilnik o sadržaju</w:t>
      </w:r>
      <w:r w:rsidRPr="00D14F43">
        <w:rPr>
          <w:rFonts w:ascii="Arial" w:hAnsi="Arial" w:cs="Arial"/>
          <w:lang w:val="sr-Latn-CS"/>
        </w:rPr>
        <w:t xml:space="preserve"> rudarskih projekata) ili izradom posebnog tehničkog projekta rekultivacije, koji je sastavni </w:t>
      </w:r>
      <w:r w:rsidR="00453ED9" w:rsidRPr="00D14F43">
        <w:rPr>
          <w:rFonts w:ascii="Arial" w:hAnsi="Arial" w:cs="Arial"/>
          <w:lang w:val="sr-Latn-CS"/>
        </w:rPr>
        <w:t>dio Glavnog rudarskog projekta.</w:t>
      </w:r>
    </w:p>
    <w:p w14:paraId="341AF803" w14:textId="290DE3E7"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Projektima se daju rješenja rudarsko-tehničke i biološke rekultivacije površina degradiranih izvođenjem rudarskih radova, uz uvažavanje uslova koji su utvrđeni Elaboratom o procjeni uticaja na život</w:t>
      </w:r>
      <w:r w:rsidR="00453ED9" w:rsidRPr="00D14F43">
        <w:rPr>
          <w:rFonts w:ascii="Arial" w:hAnsi="Arial" w:cs="Arial"/>
          <w:lang w:val="sr-Latn-CS"/>
        </w:rPr>
        <w:t>nu sredinu, vodnih uslova i sl.</w:t>
      </w:r>
    </w:p>
    <w:p w14:paraId="457FBCE5" w14:textId="77777777" w:rsidR="007A2D92" w:rsidRPr="00D14F43" w:rsidRDefault="007A2D92" w:rsidP="003D619F">
      <w:pPr>
        <w:spacing w:after="0" w:line="240" w:lineRule="auto"/>
        <w:jc w:val="both"/>
        <w:rPr>
          <w:rFonts w:ascii="Arial" w:hAnsi="Arial" w:cs="Arial"/>
          <w:lang w:val="sr-Latn-CS"/>
        </w:rPr>
      </w:pPr>
    </w:p>
    <w:p w14:paraId="09A96109" w14:textId="76736F3F" w:rsidR="005A7F75" w:rsidRPr="00D14F43" w:rsidRDefault="005A7F75" w:rsidP="003D619F">
      <w:pPr>
        <w:spacing w:after="0" w:line="240" w:lineRule="auto"/>
        <w:jc w:val="both"/>
        <w:rPr>
          <w:rFonts w:ascii="Arial" w:hAnsi="Arial" w:cs="Arial"/>
          <w:lang w:val="sr-Latn-CS"/>
        </w:rPr>
      </w:pPr>
      <w:r w:rsidRPr="00D14F43">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41FC56DC" w14:textId="77777777" w:rsidR="005A7F75" w:rsidRPr="00D14F43" w:rsidRDefault="005A7F75" w:rsidP="003D619F">
      <w:pPr>
        <w:spacing w:after="0" w:line="240" w:lineRule="auto"/>
        <w:jc w:val="both"/>
        <w:rPr>
          <w:rFonts w:ascii="Arial" w:hAnsi="Arial" w:cs="Arial"/>
          <w:lang w:val="sr-Latn-CS"/>
        </w:rPr>
      </w:pPr>
    </w:p>
    <w:p w14:paraId="09FFD9B5" w14:textId="433C8915" w:rsidR="005A7F75" w:rsidRPr="00D14F43" w:rsidRDefault="005A7F75" w:rsidP="003D619F">
      <w:pPr>
        <w:pStyle w:val="Heading2"/>
      </w:pPr>
      <w:bookmarkStart w:id="19" w:name="_Toc402262950"/>
      <w:r w:rsidRPr="00D14F43">
        <w:t>Zaključak</w:t>
      </w:r>
      <w:bookmarkEnd w:id="19"/>
    </w:p>
    <w:p w14:paraId="3212B198" w14:textId="77777777" w:rsidR="003D619F" w:rsidRPr="00D14F43" w:rsidRDefault="003D619F" w:rsidP="003D619F">
      <w:pPr>
        <w:spacing w:after="0"/>
        <w:rPr>
          <w:lang w:val="sr-Latn-CS" w:eastAsia="x-none"/>
        </w:rPr>
      </w:pPr>
    </w:p>
    <w:p w14:paraId="084B9636" w14:textId="0EFD5AE5" w:rsidR="005A7F75" w:rsidRPr="00D14F43" w:rsidRDefault="005A7F75" w:rsidP="003D619F">
      <w:pPr>
        <w:spacing w:after="0" w:line="240" w:lineRule="auto"/>
        <w:jc w:val="both"/>
        <w:rPr>
          <w:rFonts w:ascii="Arial" w:hAnsi="Arial" w:cs="Arial"/>
          <w:lang w:val="sr-Latn-CS"/>
        </w:rPr>
      </w:pPr>
      <w:r w:rsidRPr="00D14F43">
        <w:rPr>
          <w:rFonts w:ascii="Arial" w:hAnsi="Arial" w:cs="Arial"/>
          <w:lang w:val="sr-Latn-CS"/>
        </w:rPr>
        <w:t>U skladu sa članom 71 Zakona o rudarstvu koncesionar je dužan da u toku i po završetku radova na eksploataciji predmetne mineralne sirovine, a najkasnije u roku od jedne godine od dana završetka radova, privede zemljište na eksploatacionom polju namjeni prema Projektu rekultivacije zemljišta, odnosno, da preduzme mjere zaštite životne sredine sadržane u Elaboratu o procjeni uticaja na životnu sredinu na koji je od strane organa državne uprave nadležnog za poslove zaštite životne sredine data saglasnost i mjere za</w:t>
      </w:r>
      <w:r w:rsidR="00453ED9" w:rsidRPr="00D14F43">
        <w:rPr>
          <w:rFonts w:ascii="Arial" w:hAnsi="Arial" w:cs="Arial"/>
          <w:lang w:val="sr-Latn-CS"/>
        </w:rPr>
        <w:t>štite voda u skladu sa zakonom.</w:t>
      </w:r>
    </w:p>
    <w:p w14:paraId="40CBC6EE" w14:textId="7FA00786"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O naprijed navedenim mj</w:t>
      </w:r>
      <w:r w:rsidR="00D45120" w:rsidRPr="00D14F43">
        <w:rPr>
          <w:rFonts w:ascii="Arial" w:hAnsi="Arial" w:cs="Arial"/>
          <w:lang w:val="sr-Latn-CS"/>
        </w:rPr>
        <w:t>erama izvještavaju se nadležno m</w:t>
      </w:r>
      <w:r w:rsidRPr="00D14F43">
        <w:rPr>
          <w:rFonts w:ascii="Arial" w:hAnsi="Arial" w:cs="Arial"/>
          <w:lang w:val="sr-Latn-CS"/>
        </w:rPr>
        <w:t>inistarstvo za rudarstvo i ministarstva nadležna za poslove poljoprivrede, vodoprivrede, zaštite životne sredine i</w:t>
      </w:r>
      <w:r w:rsidR="00453ED9" w:rsidRPr="00D14F43">
        <w:rPr>
          <w:rFonts w:ascii="Arial" w:hAnsi="Arial" w:cs="Arial"/>
          <w:lang w:val="sr-Latn-CS"/>
        </w:rPr>
        <w:t xml:space="preserve"> nadležni organ lokalne uprave.</w:t>
      </w:r>
    </w:p>
    <w:p w14:paraId="37D6642B" w14:textId="32DB4AB9" w:rsidR="005A7F75" w:rsidRPr="00D14F43" w:rsidRDefault="005A7F75" w:rsidP="00453ED9">
      <w:pPr>
        <w:spacing w:before="120" w:after="0" w:line="240" w:lineRule="auto"/>
        <w:jc w:val="both"/>
        <w:rPr>
          <w:rFonts w:ascii="Arial" w:hAnsi="Arial" w:cs="Arial"/>
          <w:lang w:val="sr-Latn-CS"/>
        </w:rPr>
      </w:pPr>
      <w:r w:rsidRPr="00D14F43">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w:t>
      </w:r>
      <w:r w:rsidR="00453ED9" w:rsidRPr="00D14F43">
        <w:rPr>
          <w:rFonts w:ascii="Arial" w:hAnsi="Arial" w:cs="Arial"/>
          <w:lang w:val="sr-Latn-CS"/>
        </w:rPr>
        <w:t>ktima sanacije i rekultivacije.</w:t>
      </w:r>
    </w:p>
    <w:p w14:paraId="20AEA84D" w14:textId="77777777" w:rsidR="007A2D92" w:rsidRPr="00D14F43" w:rsidRDefault="007A2D92" w:rsidP="003D619F">
      <w:pPr>
        <w:spacing w:after="0" w:line="240" w:lineRule="auto"/>
        <w:jc w:val="both"/>
        <w:rPr>
          <w:rFonts w:ascii="Arial" w:hAnsi="Arial" w:cs="Arial"/>
          <w:lang w:val="sr-Latn-CS"/>
        </w:rPr>
      </w:pPr>
    </w:p>
    <w:p w14:paraId="36CD8623" w14:textId="677B5E79" w:rsidR="005A7F75" w:rsidRPr="00D14F43" w:rsidRDefault="005A7F75" w:rsidP="003D619F">
      <w:pPr>
        <w:spacing w:after="0" w:line="240" w:lineRule="auto"/>
        <w:jc w:val="both"/>
        <w:rPr>
          <w:rFonts w:ascii="Arial" w:hAnsi="Arial" w:cs="Arial"/>
          <w:lang w:val="sr-Latn-CS"/>
        </w:rPr>
      </w:pPr>
      <w:r w:rsidRPr="00D14F43">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izvodi rudarski radovi, načinu obračunavanja, plaćanja i korišćenja tih sredstava (“Sl. list CG”, br. 51/11).</w:t>
      </w:r>
    </w:p>
    <w:p w14:paraId="02E43342" w14:textId="77777777" w:rsidR="007A2D92" w:rsidRPr="00D14F43" w:rsidRDefault="007A2D92" w:rsidP="003D619F">
      <w:pPr>
        <w:spacing w:after="0" w:line="240" w:lineRule="auto"/>
        <w:jc w:val="both"/>
        <w:rPr>
          <w:rFonts w:ascii="Arial" w:hAnsi="Arial" w:cs="Arial"/>
          <w:lang w:val="sr-Latn-CS"/>
        </w:rPr>
      </w:pPr>
    </w:p>
    <w:p w14:paraId="4F50A0EE" w14:textId="2B0F993A" w:rsidR="00324CB8" w:rsidRPr="00D14F43" w:rsidRDefault="00324CB8" w:rsidP="003D619F">
      <w:pPr>
        <w:spacing w:after="0" w:line="240" w:lineRule="auto"/>
        <w:jc w:val="both"/>
        <w:rPr>
          <w:rFonts w:ascii="Arial" w:hAnsi="Arial" w:cs="Arial"/>
          <w:lang w:val="sr-Latn-CS"/>
        </w:rPr>
      </w:pPr>
    </w:p>
    <w:p w14:paraId="2845A45F" w14:textId="77777777" w:rsidR="005A7F75" w:rsidRPr="00D14F43" w:rsidRDefault="005A7F75" w:rsidP="003D619F">
      <w:pPr>
        <w:pStyle w:val="Heading1"/>
        <w:ind w:left="0" w:firstLine="0"/>
        <w:jc w:val="both"/>
        <w:rPr>
          <w:rFonts w:ascii="Arial" w:hAnsi="Arial" w:cs="Arial"/>
          <w:sz w:val="22"/>
          <w:szCs w:val="22"/>
        </w:rPr>
      </w:pPr>
      <w:bookmarkStart w:id="20" w:name="_Toc402262951"/>
      <w:r w:rsidRPr="00D14F43">
        <w:rPr>
          <w:rFonts w:ascii="Arial" w:hAnsi="Arial" w:cs="Arial"/>
          <w:sz w:val="22"/>
          <w:szCs w:val="22"/>
        </w:rPr>
        <w:t>UNAPREĐENJE ENERGETSKE EFIKASNOSTI</w:t>
      </w:r>
      <w:bookmarkEnd w:id="20"/>
    </w:p>
    <w:p w14:paraId="12BF9D51" w14:textId="77777777" w:rsidR="005A7F75" w:rsidRPr="00D14F43" w:rsidRDefault="005A7F75" w:rsidP="003D619F">
      <w:pPr>
        <w:spacing w:after="0" w:line="240" w:lineRule="auto"/>
        <w:jc w:val="both"/>
        <w:rPr>
          <w:rFonts w:ascii="Arial" w:hAnsi="Arial" w:cs="Arial"/>
          <w:lang w:val="sr-Latn-CS"/>
        </w:rPr>
      </w:pPr>
    </w:p>
    <w:p w14:paraId="6BFDBF60" w14:textId="6A91059C" w:rsidR="00D84AA3" w:rsidRPr="00A13DE8" w:rsidRDefault="00D84AA3" w:rsidP="00D84AA3">
      <w:pPr>
        <w:spacing w:after="0" w:line="240" w:lineRule="auto"/>
        <w:jc w:val="both"/>
        <w:rPr>
          <w:rFonts w:ascii="Arial" w:hAnsi="Arial" w:cs="Arial"/>
          <w:noProof/>
          <w:lang w:val="sr-Latn-CS"/>
        </w:rPr>
      </w:pPr>
      <w:r w:rsidRPr="00D14F43">
        <w:rPr>
          <w:rFonts w:ascii="Arial" w:hAnsi="Arial" w:cs="Arial"/>
          <w:noProof/>
        </w:rPr>
        <w:t>Radi</w:t>
      </w:r>
      <w:r w:rsidRPr="00A13DE8">
        <w:rPr>
          <w:rFonts w:ascii="Arial" w:hAnsi="Arial" w:cs="Arial"/>
          <w:noProof/>
          <w:lang w:val="sr-Latn-CS"/>
        </w:rPr>
        <w:t xml:space="preserve"> </w:t>
      </w:r>
      <w:r w:rsidRPr="00D14F43">
        <w:rPr>
          <w:rFonts w:ascii="Arial" w:hAnsi="Arial" w:cs="Arial"/>
          <w:noProof/>
        </w:rPr>
        <w:t>efikasnog</w:t>
      </w:r>
      <w:r w:rsidRPr="00A13DE8">
        <w:rPr>
          <w:rFonts w:ascii="Arial" w:hAnsi="Arial" w:cs="Arial"/>
          <w:noProof/>
          <w:lang w:val="sr-Latn-CS"/>
        </w:rPr>
        <w:t xml:space="preserve"> </w:t>
      </w:r>
      <w:r w:rsidRPr="00D14F43">
        <w:rPr>
          <w:rFonts w:ascii="Arial" w:hAnsi="Arial" w:cs="Arial"/>
          <w:noProof/>
        </w:rPr>
        <w:t>kori</w:t>
      </w:r>
      <w:r w:rsidRPr="00A13DE8">
        <w:rPr>
          <w:rFonts w:ascii="Arial" w:hAnsi="Arial" w:cs="Arial"/>
          <w:noProof/>
          <w:lang w:val="sr-Latn-CS"/>
        </w:rPr>
        <w:t>šć</w:t>
      </w:r>
      <w:r w:rsidRPr="00D14F43">
        <w:rPr>
          <w:rFonts w:ascii="Arial" w:hAnsi="Arial" w:cs="Arial"/>
          <w:noProof/>
        </w:rPr>
        <w:t>enja</w:t>
      </w:r>
      <w:r w:rsidRPr="00A13DE8">
        <w:rPr>
          <w:rFonts w:ascii="Arial" w:hAnsi="Arial" w:cs="Arial"/>
          <w:noProof/>
          <w:lang w:val="sr-Latn-CS"/>
        </w:rPr>
        <w:t xml:space="preserve"> </w:t>
      </w:r>
      <w:r w:rsidRPr="00D14F43">
        <w:rPr>
          <w:rFonts w:ascii="Arial" w:hAnsi="Arial" w:cs="Arial"/>
          <w:noProof/>
        </w:rPr>
        <w:t>energije</w:t>
      </w:r>
      <w:r w:rsidRPr="00A13DE8">
        <w:rPr>
          <w:rFonts w:ascii="Arial" w:hAnsi="Arial" w:cs="Arial"/>
          <w:noProof/>
          <w:lang w:val="sr-Latn-CS"/>
        </w:rPr>
        <w:t xml:space="preserve">, </w:t>
      </w:r>
      <w:r w:rsidRPr="00D14F43">
        <w:rPr>
          <w:rFonts w:ascii="Arial" w:hAnsi="Arial" w:cs="Arial"/>
          <w:noProof/>
        </w:rPr>
        <w:t>u</w:t>
      </w:r>
      <w:r w:rsidRPr="00A13DE8">
        <w:rPr>
          <w:rFonts w:ascii="Arial" w:hAnsi="Arial" w:cs="Arial"/>
          <w:noProof/>
          <w:lang w:val="sr-Latn-CS"/>
        </w:rPr>
        <w:t xml:space="preserve"> </w:t>
      </w:r>
      <w:r w:rsidRPr="00D14F43">
        <w:rPr>
          <w:rFonts w:ascii="Arial" w:hAnsi="Arial" w:cs="Arial"/>
          <w:noProof/>
        </w:rPr>
        <w:t>skladu</w:t>
      </w:r>
      <w:r w:rsidRPr="00A13DE8">
        <w:rPr>
          <w:rFonts w:ascii="Arial" w:hAnsi="Arial" w:cs="Arial"/>
          <w:noProof/>
          <w:lang w:val="sr-Latn-CS"/>
        </w:rPr>
        <w:t xml:space="preserve"> </w:t>
      </w:r>
      <w:r w:rsidRPr="00D14F43">
        <w:rPr>
          <w:rFonts w:ascii="Arial" w:hAnsi="Arial" w:cs="Arial"/>
          <w:noProof/>
        </w:rPr>
        <w:t>sa</w:t>
      </w:r>
      <w:r w:rsidRPr="00A13DE8">
        <w:rPr>
          <w:rFonts w:ascii="Arial" w:hAnsi="Arial" w:cs="Arial"/>
          <w:noProof/>
          <w:lang w:val="sr-Latn-CS"/>
        </w:rPr>
        <w:t xml:space="preserve"> </w:t>
      </w:r>
      <w:r w:rsidRPr="00D14F43">
        <w:rPr>
          <w:rFonts w:ascii="Arial" w:hAnsi="Arial" w:cs="Arial"/>
          <w:noProof/>
        </w:rPr>
        <w:t>odredbama</w:t>
      </w:r>
      <w:r w:rsidRPr="00A13DE8">
        <w:rPr>
          <w:rFonts w:ascii="Arial" w:hAnsi="Arial" w:cs="Arial"/>
          <w:noProof/>
          <w:lang w:val="sr-Latn-CS"/>
        </w:rPr>
        <w:t xml:space="preserve"> </w:t>
      </w:r>
      <w:r w:rsidRPr="00D14F43">
        <w:rPr>
          <w:rFonts w:ascii="Arial" w:hAnsi="Arial" w:cs="Arial"/>
          <w:noProof/>
        </w:rPr>
        <w:t>Zakona</w:t>
      </w:r>
      <w:r w:rsidRPr="00A13DE8">
        <w:rPr>
          <w:rFonts w:ascii="Arial" w:hAnsi="Arial" w:cs="Arial"/>
          <w:noProof/>
          <w:lang w:val="sr-Latn-CS"/>
        </w:rPr>
        <w:t xml:space="preserve"> </w:t>
      </w:r>
      <w:r w:rsidRPr="00D14F43">
        <w:rPr>
          <w:rFonts w:ascii="Arial" w:hAnsi="Arial" w:cs="Arial"/>
          <w:noProof/>
        </w:rPr>
        <w:t>o</w:t>
      </w:r>
      <w:r w:rsidRPr="00A13DE8">
        <w:rPr>
          <w:rFonts w:ascii="Arial" w:hAnsi="Arial" w:cs="Arial"/>
          <w:noProof/>
          <w:lang w:val="sr-Latn-CS"/>
        </w:rPr>
        <w:t xml:space="preserve"> </w:t>
      </w:r>
      <w:r w:rsidRPr="00D14F43">
        <w:rPr>
          <w:rFonts w:ascii="Arial" w:hAnsi="Arial" w:cs="Arial"/>
          <w:noProof/>
        </w:rPr>
        <w:t>efikasnom</w:t>
      </w:r>
      <w:r w:rsidRPr="00A13DE8">
        <w:rPr>
          <w:rFonts w:ascii="Arial" w:hAnsi="Arial" w:cs="Arial"/>
          <w:noProof/>
          <w:lang w:val="sr-Latn-CS"/>
        </w:rPr>
        <w:t xml:space="preserve"> </w:t>
      </w:r>
      <w:r w:rsidRPr="00D14F43">
        <w:rPr>
          <w:rFonts w:ascii="Arial" w:hAnsi="Arial" w:cs="Arial"/>
          <w:noProof/>
        </w:rPr>
        <w:t>kori</w:t>
      </w:r>
      <w:r w:rsidRPr="00A13DE8">
        <w:rPr>
          <w:rFonts w:ascii="Arial" w:hAnsi="Arial" w:cs="Arial"/>
          <w:noProof/>
          <w:lang w:val="sr-Latn-CS"/>
        </w:rPr>
        <w:t>šć</w:t>
      </w:r>
      <w:r w:rsidRPr="00D14F43">
        <w:rPr>
          <w:rFonts w:ascii="Arial" w:hAnsi="Arial" w:cs="Arial"/>
          <w:noProof/>
        </w:rPr>
        <w:t>enju</w:t>
      </w:r>
      <w:r w:rsidRPr="00A13DE8">
        <w:rPr>
          <w:rFonts w:ascii="Arial" w:hAnsi="Arial" w:cs="Arial"/>
          <w:noProof/>
          <w:lang w:val="sr-Latn-CS"/>
        </w:rPr>
        <w:t xml:space="preserve"> </w:t>
      </w:r>
      <w:r w:rsidRPr="00D14F43">
        <w:rPr>
          <w:rFonts w:ascii="Arial" w:hAnsi="Arial" w:cs="Arial"/>
          <w:noProof/>
        </w:rPr>
        <w:t>energije</w:t>
      </w:r>
      <w:r w:rsidRPr="00A13DE8">
        <w:rPr>
          <w:rFonts w:ascii="Arial" w:hAnsi="Arial" w:cs="Arial"/>
          <w:noProof/>
          <w:lang w:val="sr-Latn-CS"/>
        </w:rPr>
        <w:t xml:space="preserve"> („</w:t>
      </w:r>
      <w:r w:rsidRPr="00D14F43">
        <w:rPr>
          <w:rFonts w:ascii="Arial" w:hAnsi="Arial" w:cs="Arial"/>
          <w:noProof/>
        </w:rPr>
        <w:t>Sl</w:t>
      </w:r>
      <w:r w:rsidRPr="00A13DE8">
        <w:rPr>
          <w:rFonts w:ascii="Arial" w:hAnsi="Arial" w:cs="Arial"/>
          <w:noProof/>
          <w:lang w:val="sr-Latn-CS"/>
        </w:rPr>
        <w:t>.</w:t>
      </w:r>
      <w:r w:rsidRPr="00D14F43">
        <w:rPr>
          <w:rFonts w:ascii="Arial" w:hAnsi="Arial" w:cs="Arial"/>
          <w:noProof/>
        </w:rPr>
        <w:t>list</w:t>
      </w:r>
      <w:r w:rsidRPr="00A13DE8">
        <w:rPr>
          <w:rFonts w:ascii="Arial" w:hAnsi="Arial" w:cs="Arial"/>
          <w:noProof/>
          <w:lang w:val="sr-Latn-CS"/>
        </w:rPr>
        <w:t xml:space="preserve"> </w:t>
      </w:r>
      <w:r w:rsidRPr="00D14F43">
        <w:rPr>
          <w:rFonts w:ascii="Arial" w:hAnsi="Arial" w:cs="Arial"/>
          <w:noProof/>
        </w:rPr>
        <w:t>CG</w:t>
      </w:r>
      <w:r w:rsidRPr="00A13DE8">
        <w:rPr>
          <w:rFonts w:ascii="Arial" w:hAnsi="Arial" w:cs="Arial"/>
          <w:noProof/>
          <w:lang w:val="sr-Latn-CS"/>
        </w:rPr>
        <w:t xml:space="preserve">“ </w:t>
      </w:r>
      <w:r w:rsidRPr="00D14F43">
        <w:rPr>
          <w:rFonts w:ascii="Arial" w:hAnsi="Arial" w:cs="Arial"/>
          <w:noProof/>
        </w:rPr>
        <w:t>br</w:t>
      </w:r>
      <w:r w:rsidRPr="00A13DE8">
        <w:rPr>
          <w:rFonts w:ascii="Arial" w:hAnsi="Arial" w:cs="Arial"/>
          <w:noProof/>
          <w:lang w:val="sr-Latn-CS"/>
        </w:rPr>
        <w:t xml:space="preserve">. 57/14, 3/15 </w:t>
      </w:r>
      <w:r w:rsidRPr="00D14F43">
        <w:rPr>
          <w:rFonts w:ascii="Arial" w:hAnsi="Arial" w:cs="Arial"/>
          <w:noProof/>
        </w:rPr>
        <w:t>i</w:t>
      </w:r>
      <w:r w:rsidRPr="00A13DE8">
        <w:rPr>
          <w:rFonts w:ascii="Arial" w:hAnsi="Arial" w:cs="Arial"/>
          <w:noProof/>
          <w:lang w:val="sr-Latn-CS"/>
        </w:rPr>
        <w:t xml:space="preserve"> 25/19), </w:t>
      </w:r>
      <w:r w:rsidRPr="00D14F43">
        <w:rPr>
          <w:rFonts w:ascii="Arial" w:hAnsi="Arial" w:cs="Arial"/>
          <w:noProof/>
        </w:rPr>
        <w:t>Koncesionar</w:t>
      </w:r>
      <w:r w:rsidRPr="00A13DE8">
        <w:rPr>
          <w:rFonts w:ascii="Arial" w:hAnsi="Arial" w:cs="Arial"/>
          <w:noProof/>
          <w:lang w:val="sr-Latn-CS"/>
        </w:rPr>
        <w:t xml:space="preserve"> </w:t>
      </w:r>
      <w:r w:rsidRPr="00D14F43">
        <w:rPr>
          <w:rFonts w:ascii="Arial" w:hAnsi="Arial" w:cs="Arial"/>
          <w:noProof/>
        </w:rPr>
        <w:t>je</w:t>
      </w:r>
      <w:r w:rsidRPr="00A13DE8">
        <w:rPr>
          <w:rFonts w:ascii="Arial" w:hAnsi="Arial" w:cs="Arial"/>
          <w:noProof/>
          <w:lang w:val="sr-Latn-CS"/>
        </w:rPr>
        <w:t xml:space="preserve"> </w:t>
      </w:r>
      <w:r w:rsidRPr="00D14F43">
        <w:rPr>
          <w:rFonts w:ascii="Arial" w:hAnsi="Arial" w:cs="Arial"/>
          <w:noProof/>
        </w:rPr>
        <w:t>du</w:t>
      </w:r>
      <w:r w:rsidRPr="00A13DE8">
        <w:rPr>
          <w:rFonts w:ascii="Arial" w:hAnsi="Arial" w:cs="Arial"/>
          <w:noProof/>
          <w:lang w:val="sr-Latn-CS"/>
        </w:rPr>
        <w:t>ž</w:t>
      </w:r>
      <w:r w:rsidRPr="00D14F43">
        <w:rPr>
          <w:rFonts w:ascii="Arial" w:hAnsi="Arial" w:cs="Arial"/>
          <w:noProof/>
        </w:rPr>
        <w:t>an</w:t>
      </w:r>
      <w:r w:rsidRPr="00A13DE8">
        <w:rPr>
          <w:rFonts w:ascii="Arial" w:hAnsi="Arial" w:cs="Arial"/>
          <w:noProof/>
          <w:lang w:val="sr-Latn-CS"/>
        </w:rPr>
        <w:t xml:space="preserve"> </w:t>
      </w:r>
      <w:r w:rsidRPr="00D14F43">
        <w:rPr>
          <w:rFonts w:ascii="Arial" w:hAnsi="Arial" w:cs="Arial"/>
          <w:noProof/>
        </w:rPr>
        <w:t>da</w:t>
      </w:r>
      <w:r w:rsidRPr="00A13DE8">
        <w:rPr>
          <w:rFonts w:ascii="Arial" w:hAnsi="Arial" w:cs="Arial"/>
          <w:noProof/>
          <w:lang w:val="sr-Latn-CS"/>
        </w:rPr>
        <w:t xml:space="preserve"> </w:t>
      </w:r>
      <w:r w:rsidRPr="00D14F43">
        <w:rPr>
          <w:rFonts w:ascii="Arial" w:hAnsi="Arial" w:cs="Arial"/>
          <w:noProof/>
        </w:rPr>
        <w:t>preduzima</w:t>
      </w:r>
      <w:r w:rsidRPr="00A13DE8">
        <w:rPr>
          <w:rFonts w:ascii="Arial" w:hAnsi="Arial" w:cs="Arial"/>
          <w:noProof/>
          <w:lang w:val="sr-Latn-CS"/>
        </w:rPr>
        <w:t xml:space="preserve"> </w:t>
      </w:r>
      <w:r w:rsidRPr="00D14F43">
        <w:rPr>
          <w:rFonts w:ascii="Arial" w:hAnsi="Arial" w:cs="Arial"/>
          <w:noProof/>
        </w:rPr>
        <w:t>mjere</w:t>
      </w:r>
      <w:r w:rsidRPr="00A13DE8">
        <w:rPr>
          <w:rFonts w:ascii="Arial" w:hAnsi="Arial" w:cs="Arial"/>
          <w:noProof/>
          <w:lang w:val="sr-Latn-CS"/>
        </w:rPr>
        <w:t xml:space="preserve"> </w:t>
      </w:r>
      <w:r w:rsidRPr="00D14F43">
        <w:rPr>
          <w:rFonts w:ascii="Arial" w:hAnsi="Arial" w:cs="Arial"/>
          <w:noProof/>
        </w:rPr>
        <w:t>za</w:t>
      </w:r>
      <w:r w:rsidRPr="00A13DE8">
        <w:rPr>
          <w:rFonts w:ascii="Arial" w:hAnsi="Arial" w:cs="Arial"/>
          <w:noProof/>
          <w:lang w:val="sr-Latn-CS"/>
        </w:rPr>
        <w:t xml:space="preserve"> </w:t>
      </w:r>
      <w:r w:rsidRPr="00D14F43">
        <w:rPr>
          <w:rFonts w:ascii="Arial" w:hAnsi="Arial" w:cs="Arial"/>
          <w:noProof/>
        </w:rPr>
        <w:t>pobolj</w:t>
      </w:r>
      <w:r w:rsidRPr="00A13DE8">
        <w:rPr>
          <w:rFonts w:ascii="Arial" w:hAnsi="Arial" w:cs="Arial"/>
          <w:noProof/>
          <w:lang w:val="sr-Latn-CS"/>
        </w:rPr>
        <w:t>š</w:t>
      </w:r>
      <w:r w:rsidRPr="00D14F43">
        <w:rPr>
          <w:rFonts w:ascii="Arial" w:hAnsi="Arial" w:cs="Arial"/>
          <w:noProof/>
        </w:rPr>
        <w:t>anje</w:t>
      </w:r>
      <w:r w:rsidRPr="00A13DE8">
        <w:rPr>
          <w:rFonts w:ascii="Arial" w:hAnsi="Arial" w:cs="Arial"/>
          <w:noProof/>
          <w:lang w:val="sr-Latn-CS"/>
        </w:rPr>
        <w:t xml:space="preserve"> </w:t>
      </w:r>
      <w:r w:rsidRPr="00D14F43">
        <w:rPr>
          <w:rFonts w:ascii="Arial" w:hAnsi="Arial" w:cs="Arial"/>
          <w:noProof/>
        </w:rPr>
        <w:t>energetske</w:t>
      </w:r>
      <w:r w:rsidRPr="00A13DE8">
        <w:rPr>
          <w:rFonts w:ascii="Arial" w:hAnsi="Arial" w:cs="Arial"/>
          <w:noProof/>
          <w:lang w:val="sr-Latn-CS"/>
        </w:rPr>
        <w:t xml:space="preserve"> </w:t>
      </w:r>
      <w:r w:rsidRPr="00D14F43">
        <w:rPr>
          <w:rFonts w:ascii="Arial" w:hAnsi="Arial" w:cs="Arial"/>
          <w:noProof/>
        </w:rPr>
        <w:t>efikasnosti</w:t>
      </w:r>
      <w:r w:rsidRPr="00A13DE8">
        <w:rPr>
          <w:rFonts w:ascii="Arial" w:hAnsi="Arial" w:cs="Arial"/>
          <w:noProof/>
          <w:lang w:val="sr-Latn-CS"/>
        </w:rPr>
        <w:t>.</w:t>
      </w:r>
    </w:p>
    <w:p w14:paraId="4B312FAA" w14:textId="0AA25AD4" w:rsidR="00D45120" w:rsidRPr="00A13DE8" w:rsidRDefault="00D84AA3" w:rsidP="005A7F75">
      <w:pPr>
        <w:spacing w:after="0" w:line="240" w:lineRule="auto"/>
        <w:jc w:val="both"/>
        <w:rPr>
          <w:rFonts w:ascii="Arial" w:hAnsi="Arial" w:cs="Arial"/>
          <w:noProof/>
          <w:lang w:val="sr-Latn-CS"/>
        </w:rPr>
      </w:pPr>
      <w:r w:rsidRPr="00D14F43">
        <w:rPr>
          <w:rFonts w:ascii="Arial" w:hAnsi="Arial" w:cs="Arial"/>
          <w:noProof/>
        </w:rPr>
        <w:t>Koncesionar</w:t>
      </w:r>
      <w:r w:rsidRPr="00A13DE8">
        <w:rPr>
          <w:rFonts w:ascii="Arial" w:hAnsi="Arial" w:cs="Arial"/>
          <w:noProof/>
          <w:lang w:val="sr-Latn-CS"/>
        </w:rPr>
        <w:t xml:space="preserve"> </w:t>
      </w:r>
      <w:r w:rsidRPr="00D14F43">
        <w:rPr>
          <w:rFonts w:ascii="Arial" w:hAnsi="Arial" w:cs="Arial"/>
          <w:noProof/>
        </w:rPr>
        <w:t>je</w:t>
      </w:r>
      <w:r w:rsidRPr="00A13DE8">
        <w:rPr>
          <w:rFonts w:ascii="Arial" w:hAnsi="Arial" w:cs="Arial"/>
          <w:noProof/>
          <w:lang w:val="sr-Latn-CS"/>
        </w:rPr>
        <w:t xml:space="preserve"> </w:t>
      </w:r>
      <w:r w:rsidRPr="00D14F43">
        <w:rPr>
          <w:rFonts w:ascii="Arial" w:hAnsi="Arial" w:cs="Arial"/>
          <w:noProof/>
        </w:rPr>
        <w:t>du</w:t>
      </w:r>
      <w:r w:rsidRPr="00A13DE8">
        <w:rPr>
          <w:rFonts w:ascii="Arial" w:hAnsi="Arial" w:cs="Arial"/>
          <w:noProof/>
          <w:lang w:val="sr-Latn-CS"/>
        </w:rPr>
        <w:t>ž</w:t>
      </w:r>
      <w:r w:rsidRPr="00D14F43">
        <w:rPr>
          <w:rFonts w:ascii="Arial" w:hAnsi="Arial" w:cs="Arial"/>
          <w:noProof/>
        </w:rPr>
        <w:t>an</w:t>
      </w:r>
      <w:r w:rsidRPr="00A13DE8">
        <w:rPr>
          <w:rFonts w:ascii="Arial" w:hAnsi="Arial" w:cs="Arial"/>
          <w:noProof/>
          <w:lang w:val="sr-Latn-CS"/>
        </w:rPr>
        <w:t xml:space="preserve"> </w:t>
      </w:r>
      <w:r w:rsidRPr="00D14F43">
        <w:rPr>
          <w:rFonts w:ascii="Arial" w:hAnsi="Arial" w:cs="Arial"/>
          <w:noProof/>
        </w:rPr>
        <w:t>da</w:t>
      </w:r>
      <w:r w:rsidRPr="00A13DE8">
        <w:rPr>
          <w:rFonts w:ascii="Arial" w:hAnsi="Arial" w:cs="Arial"/>
          <w:noProof/>
          <w:lang w:val="sr-Latn-CS"/>
        </w:rPr>
        <w:t xml:space="preserve"> </w:t>
      </w:r>
      <w:r w:rsidRPr="00D14F43">
        <w:rPr>
          <w:rFonts w:ascii="Arial" w:hAnsi="Arial" w:cs="Arial"/>
          <w:noProof/>
        </w:rPr>
        <w:t>kroz</w:t>
      </w:r>
      <w:r w:rsidRPr="00A13DE8">
        <w:rPr>
          <w:rFonts w:ascii="Arial" w:hAnsi="Arial" w:cs="Arial"/>
          <w:noProof/>
          <w:lang w:val="sr-Latn-CS"/>
        </w:rPr>
        <w:t xml:space="preserve"> </w:t>
      </w:r>
      <w:r w:rsidRPr="00D14F43">
        <w:rPr>
          <w:rFonts w:ascii="Arial" w:hAnsi="Arial" w:cs="Arial"/>
          <w:noProof/>
        </w:rPr>
        <w:t>izradu</w:t>
      </w:r>
      <w:r w:rsidRPr="00A13DE8">
        <w:rPr>
          <w:rFonts w:ascii="Arial" w:hAnsi="Arial" w:cs="Arial"/>
          <w:noProof/>
          <w:lang w:val="sr-Latn-CS"/>
        </w:rPr>
        <w:t xml:space="preserve"> </w:t>
      </w:r>
      <w:r w:rsidRPr="00D14F43">
        <w:rPr>
          <w:rFonts w:ascii="Arial" w:hAnsi="Arial" w:cs="Arial"/>
          <w:noProof/>
        </w:rPr>
        <w:t>tehni</w:t>
      </w:r>
      <w:r w:rsidRPr="00A13DE8">
        <w:rPr>
          <w:rFonts w:ascii="Arial" w:hAnsi="Arial" w:cs="Arial"/>
          <w:noProof/>
          <w:lang w:val="sr-Latn-CS"/>
        </w:rPr>
        <w:t>č</w:t>
      </w:r>
      <w:r w:rsidRPr="00D14F43">
        <w:rPr>
          <w:rFonts w:ascii="Arial" w:hAnsi="Arial" w:cs="Arial"/>
          <w:noProof/>
        </w:rPr>
        <w:t>ke</w:t>
      </w:r>
      <w:r w:rsidRPr="00A13DE8">
        <w:rPr>
          <w:rFonts w:ascii="Arial" w:hAnsi="Arial" w:cs="Arial"/>
          <w:noProof/>
          <w:lang w:val="sr-Latn-CS"/>
        </w:rPr>
        <w:t xml:space="preserve"> </w:t>
      </w:r>
      <w:r w:rsidRPr="00D14F43">
        <w:rPr>
          <w:rFonts w:ascii="Arial" w:hAnsi="Arial" w:cs="Arial"/>
          <w:noProof/>
        </w:rPr>
        <w:t>i</w:t>
      </w:r>
      <w:r w:rsidRPr="00A13DE8">
        <w:rPr>
          <w:rFonts w:ascii="Arial" w:hAnsi="Arial" w:cs="Arial"/>
          <w:noProof/>
          <w:lang w:val="sr-Latn-CS"/>
        </w:rPr>
        <w:t xml:space="preserve"> </w:t>
      </w:r>
      <w:r w:rsidRPr="00D14F43">
        <w:rPr>
          <w:rFonts w:ascii="Arial" w:hAnsi="Arial" w:cs="Arial"/>
          <w:noProof/>
        </w:rPr>
        <w:t>projektne</w:t>
      </w:r>
      <w:r w:rsidRPr="00A13DE8">
        <w:rPr>
          <w:rFonts w:ascii="Arial" w:hAnsi="Arial" w:cs="Arial"/>
          <w:noProof/>
          <w:lang w:val="sr-Latn-CS"/>
        </w:rPr>
        <w:t xml:space="preserve"> </w:t>
      </w:r>
      <w:r w:rsidRPr="00D14F43">
        <w:rPr>
          <w:rFonts w:ascii="Arial" w:hAnsi="Arial" w:cs="Arial"/>
          <w:noProof/>
        </w:rPr>
        <w:t>dokumentacije</w:t>
      </w:r>
      <w:r w:rsidRPr="00A13DE8">
        <w:rPr>
          <w:rFonts w:ascii="Arial" w:hAnsi="Arial" w:cs="Arial"/>
          <w:noProof/>
          <w:lang w:val="sr-Latn-CS"/>
        </w:rPr>
        <w:t xml:space="preserve"> </w:t>
      </w:r>
      <w:r w:rsidRPr="00D14F43">
        <w:rPr>
          <w:rFonts w:ascii="Arial" w:hAnsi="Arial" w:cs="Arial"/>
          <w:noProof/>
        </w:rPr>
        <w:t>predvidi</w:t>
      </w:r>
      <w:r w:rsidRPr="00A13DE8">
        <w:rPr>
          <w:rFonts w:ascii="Arial" w:hAnsi="Arial" w:cs="Arial"/>
          <w:noProof/>
          <w:lang w:val="sr-Latn-CS"/>
        </w:rPr>
        <w:t xml:space="preserve"> </w:t>
      </w:r>
      <w:r w:rsidRPr="00D14F43">
        <w:rPr>
          <w:rFonts w:ascii="Arial" w:hAnsi="Arial" w:cs="Arial"/>
          <w:noProof/>
        </w:rPr>
        <w:t>sprovo</w:t>
      </w:r>
      <w:r w:rsidRPr="00A13DE8">
        <w:rPr>
          <w:rFonts w:ascii="Arial" w:hAnsi="Arial" w:cs="Arial"/>
          <w:noProof/>
          <w:lang w:val="sr-Latn-CS"/>
        </w:rPr>
        <w:t>đ</w:t>
      </w:r>
      <w:r w:rsidRPr="00D14F43">
        <w:rPr>
          <w:rFonts w:ascii="Arial" w:hAnsi="Arial" w:cs="Arial"/>
          <w:noProof/>
        </w:rPr>
        <w:t>enje</w:t>
      </w:r>
      <w:r w:rsidRPr="00A13DE8">
        <w:rPr>
          <w:rFonts w:ascii="Arial" w:hAnsi="Arial" w:cs="Arial"/>
          <w:noProof/>
          <w:lang w:val="sr-Latn-CS"/>
        </w:rPr>
        <w:t xml:space="preserve"> </w:t>
      </w:r>
      <w:r w:rsidRPr="00D14F43">
        <w:rPr>
          <w:rFonts w:ascii="Arial" w:hAnsi="Arial" w:cs="Arial"/>
          <w:noProof/>
        </w:rPr>
        <w:t>mjera</w:t>
      </w:r>
      <w:r w:rsidRPr="00A13DE8">
        <w:rPr>
          <w:rFonts w:ascii="Arial" w:hAnsi="Arial" w:cs="Arial"/>
          <w:noProof/>
          <w:lang w:val="sr-Latn-CS"/>
        </w:rPr>
        <w:t xml:space="preserve"> </w:t>
      </w:r>
      <w:r w:rsidRPr="00D14F43">
        <w:rPr>
          <w:rFonts w:ascii="Arial" w:hAnsi="Arial" w:cs="Arial"/>
          <w:noProof/>
        </w:rPr>
        <w:t>za</w:t>
      </w:r>
      <w:r w:rsidRPr="00A13DE8">
        <w:rPr>
          <w:rFonts w:ascii="Arial" w:hAnsi="Arial" w:cs="Arial"/>
          <w:noProof/>
          <w:lang w:val="sr-Latn-CS"/>
        </w:rPr>
        <w:t xml:space="preserve"> </w:t>
      </w:r>
      <w:r w:rsidRPr="00D14F43">
        <w:rPr>
          <w:rFonts w:ascii="Arial" w:hAnsi="Arial" w:cs="Arial"/>
          <w:noProof/>
        </w:rPr>
        <w:t>pobolj</w:t>
      </w:r>
      <w:r w:rsidRPr="00A13DE8">
        <w:rPr>
          <w:rFonts w:ascii="Arial" w:hAnsi="Arial" w:cs="Arial"/>
          <w:noProof/>
          <w:lang w:val="sr-Latn-CS"/>
        </w:rPr>
        <w:t>š</w:t>
      </w:r>
      <w:r w:rsidRPr="00D14F43">
        <w:rPr>
          <w:rFonts w:ascii="Arial" w:hAnsi="Arial" w:cs="Arial"/>
          <w:noProof/>
        </w:rPr>
        <w:t>anje</w:t>
      </w:r>
      <w:r w:rsidRPr="00A13DE8">
        <w:rPr>
          <w:rFonts w:ascii="Arial" w:hAnsi="Arial" w:cs="Arial"/>
          <w:noProof/>
          <w:lang w:val="sr-Latn-CS"/>
        </w:rPr>
        <w:t xml:space="preserve"> </w:t>
      </w:r>
      <w:r w:rsidRPr="00D14F43">
        <w:rPr>
          <w:rFonts w:ascii="Arial" w:hAnsi="Arial" w:cs="Arial"/>
          <w:noProof/>
        </w:rPr>
        <w:t>energetske</w:t>
      </w:r>
      <w:r w:rsidRPr="00A13DE8">
        <w:rPr>
          <w:rFonts w:ascii="Arial" w:hAnsi="Arial" w:cs="Arial"/>
          <w:noProof/>
          <w:lang w:val="sr-Latn-CS"/>
        </w:rPr>
        <w:t xml:space="preserve"> </w:t>
      </w:r>
      <w:r w:rsidRPr="00D14F43">
        <w:rPr>
          <w:rFonts w:ascii="Arial" w:hAnsi="Arial" w:cs="Arial"/>
          <w:noProof/>
        </w:rPr>
        <w:t>efikasnosti</w:t>
      </w:r>
      <w:r w:rsidRPr="00A13DE8">
        <w:rPr>
          <w:rFonts w:ascii="Arial" w:hAnsi="Arial" w:cs="Arial"/>
          <w:noProof/>
          <w:lang w:val="sr-Latn-CS"/>
        </w:rPr>
        <w:t xml:space="preserve">, </w:t>
      </w:r>
      <w:r w:rsidRPr="00D14F43">
        <w:rPr>
          <w:rFonts w:ascii="Arial" w:hAnsi="Arial" w:cs="Arial"/>
          <w:noProof/>
        </w:rPr>
        <w:t>odnosno</w:t>
      </w:r>
      <w:r w:rsidRPr="00A13DE8">
        <w:rPr>
          <w:rFonts w:ascii="Arial" w:hAnsi="Arial" w:cs="Arial"/>
          <w:noProof/>
          <w:lang w:val="sr-Latn-CS"/>
        </w:rPr>
        <w:t xml:space="preserve">, </w:t>
      </w:r>
      <w:r w:rsidRPr="00D14F43">
        <w:rPr>
          <w:rFonts w:ascii="Arial" w:hAnsi="Arial" w:cs="Arial"/>
          <w:noProof/>
        </w:rPr>
        <w:t>ostvarivanje</w:t>
      </w:r>
      <w:r w:rsidRPr="00A13DE8">
        <w:rPr>
          <w:rFonts w:ascii="Arial" w:hAnsi="Arial" w:cs="Arial"/>
          <w:noProof/>
          <w:lang w:val="sr-Latn-CS"/>
        </w:rPr>
        <w:t xml:space="preserve"> </w:t>
      </w:r>
      <w:r w:rsidRPr="00D14F43">
        <w:rPr>
          <w:rFonts w:ascii="Arial" w:hAnsi="Arial" w:cs="Arial"/>
          <w:noProof/>
        </w:rPr>
        <w:t>u</w:t>
      </w:r>
      <w:r w:rsidRPr="00A13DE8">
        <w:rPr>
          <w:rFonts w:ascii="Arial" w:hAnsi="Arial" w:cs="Arial"/>
          <w:noProof/>
          <w:lang w:val="sr-Latn-CS"/>
        </w:rPr>
        <w:t>š</w:t>
      </w:r>
      <w:r w:rsidRPr="00D14F43">
        <w:rPr>
          <w:rFonts w:ascii="Arial" w:hAnsi="Arial" w:cs="Arial"/>
          <w:noProof/>
        </w:rPr>
        <w:t>tede</w:t>
      </w:r>
      <w:r w:rsidRPr="00A13DE8">
        <w:rPr>
          <w:rFonts w:ascii="Arial" w:hAnsi="Arial" w:cs="Arial"/>
          <w:noProof/>
          <w:lang w:val="sr-Latn-CS"/>
        </w:rPr>
        <w:t xml:space="preserve"> </w:t>
      </w:r>
      <w:r w:rsidRPr="00D14F43">
        <w:rPr>
          <w:rFonts w:ascii="Arial" w:hAnsi="Arial" w:cs="Arial"/>
          <w:noProof/>
        </w:rPr>
        <w:t>energije</w:t>
      </w:r>
      <w:r w:rsidRPr="00A13DE8">
        <w:rPr>
          <w:rFonts w:ascii="Arial" w:hAnsi="Arial" w:cs="Arial"/>
          <w:noProof/>
          <w:lang w:val="sr-Latn-CS"/>
        </w:rPr>
        <w:t xml:space="preserve"> </w:t>
      </w:r>
      <w:r w:rsidRPr="00D14F43">
        <w:rPr>
          <w:rFonts w:ascii="Arial" w:hAnsi="Arial" w:cs="Arial"/>
          <w:noProof/>
        </w:rPr>
        <w:t>i</w:t>
      </w:r>
      <w:r w:rsidRPr="00A13DE8">
        <w:rPr>
          <w:rFonts w:ascii="Arial" w:hAnsi="Arial" w:cs="Arial"/>
          <w:noProof/>
          <w:lang w:val="sr-Latn-CS"/>
        </w:rPr>
        <w:t xml:space="preserve"> </w:t>
      </w:r>
      <w:r w:rsidRPr="00D14F43">
        <w:rPr>
          <w:rFonts w:ascii="Arial" w:hAnsi="Arial" w:cs="Arial"/>
          <w:noProof/>
        </w:rPr>
        <w:t>njeno</w:t>
      </w:r>
      <w:r w:rsidRPr="00A13DE8">
        <w:rPr>
          <w:rFonts w:ascii="Arial" w:hAnsi="Arial" w:cs="Arial"/>
          <w:noProof/>
          <w:lang w:val="sr-Latn-CS"/>
        </w:rPr>
        <w:t xml:space="preserve"> </w:t>
      </w:r>
      <w:r w:rsidRPr="00D14F43">
        <w:rPr>
          <w:rFonts w:ascii="Arial" w:hAnsi="Arial" w:cs="Arial"/>
          <w:noProof/>
        </w:rPr>
        <w:t>racionalno</w:t>
      </w:r>
      <w:r w:rsidRPr="00A13DE8">
        <w:rPr>
          <w:rFonts w:ascii="Arial" w:hAnsi="Arial" w:cs="Arial"/>
          <w:noProof/>
          <w:lang w:val="sr-Latn-CS"/>
        </w:rPr>
        <w:t xml:space="preserve"> </w:t>
      </w:r>
      <w:r w:rsidRPr="00D14F43">
        <w:rPr>
          <w:rFonts w:ascii="Arial" w:hAnsi="Arial" w:cs="Arial"/>
          <w:noProof/>
        </w:rPr>
        <w:t>kori</w:t>
      </w:r>
      <w:r w:rsidRPr="00A13DE8">
        <w:rPr>
          <w:rFonts w:ascii="Arial" w:hAnsi="Arial" w:cs="Arial"/>
          <w:noProof/>
          <w:lang w:val="sr-Latn-CS"/>
        </w:rPr>
        <w:t>šć</w:t>
      </w:r>
      <w:r w:rsidRPr="00D14F43">
        <w:rPr>
          <w:rFonts w:ascii="Arial" w:hAnsi="Arial" w:cs="Arial"/>
          <w:noProof/>
        </w:rPr>
        <w:t>enje</w:t>
      </w:r>
      <w:r w:rsidRPr="00A13DE8">
        <w:rPr>
          <w:rFonts w:ascii="Arial" w:hAnsi="Arial" w:cs="Arial"/>
          <w:noProof/>
          <w:lang w:val="sr-Latn-CS"/>
        </w:rPr>
        <w:t xml:space="preserve"> </w:t>
      </w:r>
      <w:r w:rsidRPr="00D14F43">
        <w:rPr>
          <w:rFonts w:ascii="Arial" w:hAnsi="Arial" w:cs="Arial"/>
          <w:noProof/>
        </w:rPr>
        <w:t>primjenom</w:t>
      </w:r>
      <w:r w:rsidRPr="00A13DE8">
        <w:rPr>
          <w:rFonts w:ascii="Arial" w:hAnsi="Arial" w:cs="Arial"/>
          <w:noProof/>
          <w:lang w:val="sr-Latn-CS"/>
        </w:rPr>
        <w:t xml:space="preserve"> </w:t>
      </w:r>
      <w:r w:rsidRPr="00D14F43">
        <w:rPr>
          <w:rFonts w:ascii="Arial" w:hAnsi="Arial" w:cs="Arial"/>
          <w:noProof/>
        </w:rPr>
        <w:t>provjerenih</w:t>
      </w:r>
      <w:r w:rsidRPr="00A13DE8">
        <w:rPr>
          <w:rFonts w:ascii="Arial" w:hAnsi="Arial" w:cs="Arial"/>
          <w:noProof/>
          <w:lang w:val="sr-Latn-CS"/>
        </w:rPr>
        <w:t xml:space="preserve"> </w:t>
      </w:r>
      <w:r w:rsidRPr="00D14F43">
        <w:rPr>
          <w:rFonts w:ascii="Arial" w:hAnsi="Arial" w:cs="Arial"/>
          <w:noProof/>
        </w:rPr>
        <w:t>savremenih</w:t>
      </w:r>
      <w:r w:rsidRPr="00A13DE8">
        <w:rPr>
          <w:rFonts w:ascii="Arial" w:hAnsi="Arial" w:cs="Arial"/>
          <w:noProof/>
          <w:lang w:val="sr-Latn-CS"/>
        </w:rPr>
        <w:t xml:space="preserve"> </w:t>
      </w:r>
      <w:r w:rsidRPr="00D14F43">
        <w:rPr>
          <w:rFonts w:ascii="Arial" w:hAnsi="Arial" w:cs="Arial"/>
          <w:noProof/>
        </w:rPr>
        <w:t>tehnologija</w:t>
      </w:r>
      <w:r w:rsidRPr="00A13DE8">
        <w:rPr>
          <w:rFonts w:ascii="Arial" w:hAnsi="Arial" w:cs="Arial"/>
          <w:noProof/>
          <w:lang w:val="sr-Latn-CS"/>
        </w:rPr>
        <w:t>, č</w:t>
      </w:r>
      <w:r w:rsidRPr="00D14F43">
        <w:rPr>
          <w:rFonts w:ascii="Arial" w:hAnsi="Arial" w:cs="Arial"/>
          <w:noProof/>
        </w:rPr>
        <w:t>ije</w:t>
      </w:r>
      <w:r w:rsidRPr="00A13DE8">
        <w:rPr>
          <w:rFonts w:ascii="Arial" w:hAnsi="Arial" w:cs="Arial"/>
          <w:noProof/>
          <w:lang w:val="sr-Latn-CS"/>
        </w:rPr>
        <w:t xml:space="preserve"> </w:t>
      </w:r>
      <w:r w:rsidRPr="00D14F43">
        <w:rPr>
          <w:rFonts w:ascii="Arial" w:hAnsi="Arial" w:cs="Arial"/>
          <w:noProof/>
        </w:rPr>
        <w:t>je</w:t>
      </w:r>
      <w:r w:rsidRPr="00A13DE8">
        <w:rPr>
          <w:rFonts w:ascii="Arial" w:hAnsi="Arial" w:cs="Arial"/>
          <w:noProof/>
          <w:lang w:val="sr-Latn-CS"/>
        </w:rPr>
        <w:t xml:space="preserve"> </w:t>
      </w:r>
      <w:r w:rsidRPr="00D14F43">
        <w:rPr>
          <w:rFonts w:ascii="Arial" w:hAnsi="Arial" w:cs="Arial"/>
          <w:noProof/>
        </w:rPr>
        <w:t>kori</w:t>
      </w:r>
      <w:r w:rsidRPr="00A13DE8">
        <w:rPr>
          <w:rFonts w:ascii="Arial" w:hAnsi="Arial" w:cs="Arial"/>
          <w:noProof/>
          <w:lang w:val="sr-Latn-CS"/>
        </w:rPr>
        <w:t>š</w:t>
      </w:r>
      <w:r w:rsidR="00D45120" w:rsidRPr="00A13DE8">
        <w:rPr>
          <w:rFonts w:ascii="Arial" w:hAnsi="Arial" w:cs="Arial"/>
          <w:noProof/>
          <w:lang w:val="sr-Latn-CS"/>
        </w:rPr>
        <w:t>ć</w:t>
      </w:r>
      <w:r w:rsidR="00D45120" w:rsidRPr="00D14F43">
        <w:rPr>
          <w:rFonts w:ascii="Arial" w:hAnsi="Arial" w:cs="Arial"/>
          <w:noProof/>
        </w:rPr>
        <w:t>enje</w:t>
      </w:r>
      <w:r w:rsidR="00D45120" w:rsidRPr="00A13DE8">
        <w:rPr>
          <w:rFonts w:ascii="Arial" w:hAnsi="Arial" w:cs="Arial"/>
          <w:noProof/>
          <w:lang w:val="sr-Latn-CS"/>
        </w:rPr>
        <w:t xml:space="preserve"> </w:t>
      </w:r>
      <w:r w:rsidR="00D45120" w:rsidRPr="00D14F43">
        <w:rPr>
          <w:rFonts w:ascii="Arial" w:hAnsi="Arial" w:cs="Arial"/>
          <w:noProof/>
        </w:rPr>
        <w:t>ekonomski</w:t>
      </w:r>
      <w:r w:rsidR="00D45120" w:rsidRPr="00A13DE8">
        <w:rPr>
          <w:rFonts w:ascii="Arial" w:hAnsi="Arial" w:cs="Arial"/>
          <w:noProof/>
          <w:lang w:val="sr-Latn-CS"/>
        </w:rPr>
        <w:t xml:space="preserve"> </w:t>
      </w:r>
      <w:r w:rsidR="00D45120" w:rsidRPr="00D14F43">
        <w:rPr>
          <w:rFonts w:ascii="Arial" w:hAnsi="Arial" w:cs="Arial"/>
          <w:noProof/>
        </w:rPr>
        <w:t>opravdano</w:t>
      </w:r>
      <w:r w:rsidR="00D45120" w:rsidRPr="00A13DE8">
        <w:rPr>
          <w:rFonts w:ascii="Arial" w:hAnsi="Arial" w:cs="Arial"/>
          <w:noProof/>
          <w:lang w:val="sr-Latn-CS"/>
        </w:rPr>
        <w:t>.</w:t>
      </w:r>
    </w:p>
    <w:p w14:paraId="11831B8C" w14:textId="77777777" w:rsidR="007A2D92" w:rsidRPr="00A13DE8" w:rsidRDefault="007A2D92" w:rsidP="005A7F75">
      <w:pPr>
        <w:spacing w:after="0" w:line="240" w:lineRule="auto"/>
        <w:jc w:val="both"/>
        <w:rPr>
          <w:rFonts w:ascii="Arial" w:hAnsi="Arial" w:cs="Arial"/>
          <w:noProof/>
          <w:lang w:val="sr-Latn-CS"/>
        </w:rPr>
      </w:pPr>
    </w:p>
    <w:p w14:paraId="10FDC6BA" w14:textId="77777777" w:rsidR="00560CE6" w:rsidRDefault="00D84AA3" w:rsidP="00D84AA3">
      <w:pPr>
        <w:pStyle w:val="Heading1"/>
        <w:ind w:left="0" w:firstLine="0"/>
        <w:jc w:val="both"/>
        <w:rPr>
          <w:rFonts w:ascii="Arial" w:hAnsi="Arial" w:cs="Arial"/>
          <w:sz w:val="22"/>
          <w:szCs w:val="22"/>
        </w:rPr>
      </w:pPr>
      <w:bookmarkStart w:id="21" w:name="_Toc390549906"/>
      <w:bookmarkStart w:id="22" w:name="_Toc402262952"/>
      <w:r w:rsidRPr="00D14F43">
        <w:rPr>
          <w:rFonts w:ascii="Arial" w:hAnsi="Arial" w:cs="Arial"/>
          <w:sz w:val="22"/>
          <w:szCs w:val="22"/>
        </w:rPr>
        <w:lastRenderedPageBreak/>
        <w:t xml:space="preserve">USLOVI KOJE JE DUŽAN DA ISPUNJAVA KONCESIONAR U POGLEDU </w:t>
      </w:r>
    </w:p>
    <w:p w14:paraId="6E0918A1" w14:textId="77777777" w:rsidR="00560CE6" w:rsidRDefault="00D84AA3" w:rsidP="00560CE6">
      <w:pPr>
        <w:pStyle w:val="Heading1"/>
        <w:numPr>
          <w:ilvl w:val="0"/>
          <w:numId w:val="0"/>
        </w:numPr>
        <w:ind w:firstLine="720"/>
        <w:jc w:val="both"/>
        <w:rPr>
          <w:rFonts w:ascii="Arial" w:hAnsi="Arial" w:cs="Arial"/>
          <w:sz w:val="22"/>
          <w:szCs w:val="22"/>
        </w:rPr>
      </w:pPr>
      <w:r w:rsidRPr="00D14F43">
        <w:rPr>
          <w:rFonts w:ascii="Arial" w:hAnsi="Arial" w:cs="Arial"/>
          <w:sz w:val="22"/>
          <w:szCs w:val="22"/>
        </w:rPr>
        <w:t xml:space="preserve">TEHNIČKE  OPREMLJENOSTI, FINANSIJSKE SPOSOBNOSTI I OSTALE </w:t>
      </w:r>
    </w:p>
    <w:p w14:paraId="44E185C0" w14:textId="72BD94F9" w:rsidR="00D84AA3" w:rsidRPr="00D14F43" w:rsidRDefault="00D84AA3" w:rsidP="00560CE6">
      <w:pPr>
        <w:pStyle w:val="Heading1"/>
        <w:numPr>
          <w:ilvl w:val="0"/>
          <w:numId w:val="0"/>
        </w:numPr>
        <w:ind w:firstLine="720"/>
        <w:jc w:val="both"/>
        <w:rPr>
          <w:rFonts w:ascii="Arial" w:hAnsi="Arial" w:cs="Arial"/>
          <w:sz w:val="22"/>
          <w:szCs w:val="22"/>
        </w:rPr>
      </w:pPr>
      <w:r w:rsidRPr="00D14F43">
        <w:rPr>
          <w:rFonts w:ascii="Arial" w:hAnsi="Arial" w:cs="Arial"/>
          <w:sz w:val="22"/>
          <w:szCs w:val="22"/>
        </w:rPr>
        <w:t>REFERENCE I DOKAZE O</w:t>
      </w:r>
      <w:r w:rsidRPr="00D14F43">
        <w:rPr>
          <w:rFonts w:ascii="Arial" w:hAnsi="Arial" w:cs="Arial"/>
        </w:rPr>
        <w:t xml:space="preserve"> </w:t>
      </w:r>
      <w:r w:rsidRPr="00D14F43">
        <w:rPr>
          <w:rFonts w:ascii="Arial" w:hAnsi="Arial" w:cs="Arial"/>
          <w:sz w:val="22"/>
          <w:szCs w:val="22"/>
        </w:rPr>
        <w:t xml:space="preserve"> ISPUNJAVANJU TIH USLOVA</w:t>
      </w:r>
      <w:bookmarkEnd w:id="21"/>
      <w:bookmarkEnd w:id="22"/>
    </w:p>
    <w:p w14:paraId="1AD4F53D" w14:textId="77777777" w:rsidR="00D84AA3" w:rsidRPr="00D14F43" w:rsidRDefault="00D84AA3" w:rsidP="00D84AA3">
      <w:pPr>
        <w:spacing w:after="0" w:line="240" w:lineRule="auto"/>
        <w:rPr>
          <w:rFonts w:ascii="Arial" w:hAnsi="Arial" w:cs="Arial"/>
          <w:b/>
          <w:lang w:val="sr-Latn-CS"/>
        </w:rPr>
      </w:pPr>
    </w:p>
    <w:p w14:paraId="76D0DA82"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Obaveze koncesionara u pogledu ispunjavanja uslova definisanih u ovom poglavlju su sljedeće:</w:t>
      </w:r>
    </w:p>
    <w:p w14:paraId="455B93A7" w14:textId="77777777" w:rsidR="00D84AA3" w:rsidRPr="00D14F43" w:rsidRDefault="00D84AA3" w:rsidP="00D84AA3">
      <w:pPr>
        <w:spacing w:after="0" w:line="240" w:lineRule="auto"/>
        <w:jc w:val="both"/>
        <w:rPr>
          <w:rFonts w:ascii="Arial" w:hAnsi="Arial" w:cs="Arial"/>
          <w:b/>
          <w:lang w:val="sr-Latn-CS"/>
        </w:rPr>
      </w:pPr>
    </w:p>
    <w:p w14:paraId="565083B9" w14:textId="4B25B876" w:rsidR="00D84AA3" w:rsidRPr="00D14F43" w:rsidRDefault="00D84AA3" w:rsidP="00D84AA3">
      <w:pPr>
        <w:numPr>
          <w:ilvl w:val="0"/>
          <w:numId w:val="11"/>
        </w:numPr>
        <w:spacing w:after="0" w:line="240" w:lineRule="auto"/>
        <w:jc w:val="both"/>
        <w:rPr>
          <w:rFonts w:ascii="Arial" w:hAnsi="Arial" w:cs="Arial"/>
          <w:lang w:val="sr-Latn-CS"/>
        </w:rPr>
      </w:pPr>
      <w:r w:rsidRPr="00D14F43">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07AAADF1" w14:textId="7B8ECF11" w:rsidR="00D84AA3" w:rsidRPr="00D14F43" w:rsidRDefault="00D84AA3" w:rsidP="00D84AA3">
      <w:pPr>
        <w:numPr>
          <w:ilvl w:val="0"/>
          <w:numId w:val="11"/>
        </w:numPr>
        <w:spacing w:after="0" w:line="240" w:lineRule="auto"/>
        <w:jc w:val="both"/>
        <w:rPr>
          <w:rFonts w:ascii="Arial" w:hAnsi="Arial" w:cs="Arial"/>
          <w:lang w:val="sr-Latn-CS"/>
        </w:rPr>
      </w:pPr>
      <w:r w:rsidRPr="00D14F43">
        <w:rPr>
          <w:rFonts w:ascii="Arial" w:hAnsi="Arial" w:cs="Arial"/>
          <w:lang w:val="sr-Latn-CS"/>
        </w:rPr>
        <w:t>da obezbijedi svu potrebnu geološku i rudarsku dokumentaciju, odobrenja i saglasnosti potrebnih za zakonito izvođenje radova;</w:t>
      </w:r>
    </w:p>
    <w:p w14:paraId="72DF10C5" w14:textId="77777777" w:rsidR="00D84AA3" w:rsidRPr="00D14F43" w:rsidRDefault="00D84AA3" w:rsidP="00D84AA3">
      <w:pPr>
        <w:numPr>
          <w:ilvl w:val="0"/>
          <w:numId w:val="11"/>
        </w:numPr>
        <w:spacing w:after="0" w:line="240" w:lineRule="auto"/>
        <w:jc w:val="both"/>
        <w:rPr>
          <w:rFonts w:ascii="Arial" w:hAnsi="Arial" w:cs="Arial"/>
          <w:lang w:val="sr-Latn-CS"/>
        </w:rPr>
      </w:pPr>
      <w:r w:rsidRPr="00D14F43">
        <w:rPr>
          <w:rFonts w:ascii="Arial" w:hAnsi="Arial" w:cs="Arial"/>
          <w:lang w:val="sr-Latn-CS"/>
        </w:rPr>
        <w:t>da obezbijedi opremu i mehanizaciju saglasno verifikovanoj rudarskoj i tehničkoj dokumentaciji - oprema i mehanizacija treba da ispunjava uslove propisane pravilnicima o tehičkim normativima za izvođenje planirane vrste radova na predmetnom lokalitetu;</w:t>
      </w:r>
    </w:p>
    <w:p w14:paraId="72933B64" w14:textId="037B56D6" w:rsidR="00D84AA3" w:rsidRPr="00D14F43" w:rsidRDefault="00D84AA3" w:rsidP="00D84AA3">
      <w:pPr>
        <w:numPr>
          <w:ilvl w:val="0"/>
          <w:numId w:val="11"/>
        </w:numPr>
        <w:spacing w:after="0" w:line="240" w:lineRule="auto"/>
        <w:jc w:val="both"/>
        <w:rPr>
          <w:rFonts w:ascii="Arial" w:hAnsi="Arial" w:cs="Arial"/>
          <w:lang w:val="sr-Latn-CS"/>
        </w:rPr>
      </w:pPr>
      <w:r w:rsidRPr="00D14F43">
        <w:rPr>
          <w:rFonts w:ascii="Arial" w:hAnsi="Arial" w:cs="Arial"/>
          <w:lang w:val="sr-Latn-CS"/>
        </w:rPr>
        <w:t xml:space="preserve">da obezbijedi radnu snagu saglasno ovom Koncesionom aktu i rudarskoj i tehničkoj dokumentaciji - zaposleni moraju da ispunjavaju uslove (u pogledu stepena stručne spreme, radnog iskustva, obučenosti i ovlašćenja za vršenje tih poslova) u skladu sa Zakonom o rudarstvu </w:t>
      </w:r>
      <w:r w:rsidRPr="00A13DE8">
        <w:rPr>
          <w:rFonts w:ascii="Arial" w:hAnsi="Arial" w:cs="Arial"/>
          <w:lang w:val="sr-Latn-CS"/>
        </w:rPr>
        <w:t>(„</w:t>
      </w:r>
      <w:r w:rsidRPr="00D14F43">
        <w:rPr>
          <w:rFonts w:ascii="Arial" w:hAnsi="Arial" w:cs="Arial"/>
        </w:rPr>
        <w:t>Sl</w:t>
      </w:r>
      <w:r w:rsidRPr="00A13DE8">
        <w:rPr>
          <w:rFonts w:ascii="Arial" w:hAnsi="Arial" w:cs="Arial"/>
          <w:lang w:val="sr-Latn-CS"/>
        </w:rPr>
        <w:t>.</w:t>
      </w:r>
      <w:r w:rsidRPr="00D14F43">
        <w:rPr>
          <w:rFonts w:ascii="Arial" w:hAnsi="Arial" w:cs="Arial"/>
        </w:rPr>
        <w:t>list</w:t>
      </w:r>
      <w:r w:rsidRPr="00A13DE8">
        <w:rPr>
          <w:rFonts w:ascii="Arial" w:hAnsi="Arial" w:cs="Arial"/>
          <w:lang w:val="sr-Latn-CS"/>
        </w:rPr>
        <w:t xml:space="preserve"> </w:t>
      </w:r>
      <w:r w:rsidRPr="00D14F43">
        <w:rPr>
          <w:rFonts w:ascii="Arial" w:hAnsi="Arial" w:cs="Arial"/>
        </w:rPr>
        <w:t>CG</w:t>
      </w:r>
      <w:r w:rsidRPr="00A13DE8">
        <w:rPr>
          <w:rFonts w:ascii="Arial" w:hAnsi="Arial" w:cs="Arial"/>
          <w:lang w:val="sr-Latn-CS"/>
        </w:rPr>
        <w:t xml:space="preserve">“, </w:t>
      </w:r>
      <w:r w:rsidRPr="00D14F43">
        <w:rPr>
          <w:rFonts w:ascii="Arial" w:hAnsi="Arial" w:cs="Arial"/>
        </w:rPr>
        <w:t>br</w:t>
      </w:r>
      <w:r w:rsidRPr="00A13DE8">
        <w:rPr>
          <w:rFonts w:ascii="Arial" w:hAnsi="Arial" w:cs="Arial"/>
          <w:lang w:val="sr-Latn-CS"/>
        </w:rPr>
        <w:t xml:space="preserve">. 65/08, 74/10 </w:t>
      </w:r>
      <w:r w:rsidRPr="00D14F43">
        <w:rPr>
          <w:rFonts w:ascii="Arial" w:hAnsi="Arial" w:cs="Arial"/>
        </w:rPr>
        <w:t>i</w:t>
      </w:r>
      <w:r w:rsidRPr="00A13DE8">
        <w:rPr>
          <w:rFonts w:ascii="Arial" w:hAnsi="Arial" w:cs="Arial"/>
          <w:lang w:val="sr-Latn-CS"/>
        </w:rPr>
        <w:t xml:space="preserve"> 40/11);</w:t>
      </w:r>
    </w:p>
    <w:p w14:paraId="48019BFB" w14:textId="10649C1A" w:rsidR="00D84AA3" w:rsidRPr="00D14F43" w:rsidRDefault="00D84AA3" w:rsidP="00575055">
      <w:pPr>
        <w:numPr>
          <w:ilvl w:val="0"/>
          <w:numId w:val="11"/>
        </w:numPr>
        <w:spacing w:after="0" w:line="240" w:lineRule="auto"/>
        <w:jc w:val="both"/>
        <w:rPr>
          <w:rFonts w:ascii="Arial" w:hAnsi="Arial" w:cs="Arial"/>
          <w:lang w:val="sr-Latn-CS"/>
        </w:rPr>
      </w:pPr>
      <w:r w:rsidRPr="00D14F43">
        <w:rPr>
          <w:rFonts w:ascii="Arial" w:hAnsi="Arial" w:cs="Arial"/>
          <w:lang w:val="sr-Latn-CS"/>
        </w:rPr>
        <w:t>da izvršava finansijski dio u pogledu obaveza utvrđenih Ugovorom o koncesiji, u smislu plaćanja koncesione naknade, dostavljanja obnovljive godišnje bankarske garancije, izdvajanja sredstava za rekultivaciju</w:t>
      </w:r>
      <w:r w:rsidR="00BC3A2E" w:rsidRPr="00D14F43">
        <w:rPr>
          <w:rFonts w:ascii="Arial" w:hAnsi="Arial" w:cs="Arial"/>
          <w:lang w:val="sr-Latn-CS"/>
        </w:rPr>
        <w:t>, plaća naknadu za korišćenje nepokretnosti u državnoj imovini, dostavlja dokaz o osiguranju (polisa osiguranja) za period trajanja ugovora o koncesiji.</w:t>
      </w:r>
      <w:r w:rsidRPr="00D14F43">
        <w:rPr>
          <w:rFonts w:ascii="Arial" w:hAnsi="Arial" w:cs="Arial"/>
          <w:lang w:val="sr-Latn-CS"/>
        </w:rPr>
        <w:t xml:space="preserve"> Koncesionar mora da ostvaruje takve poslovne rezultate koji će mu omogućiti redovno poslovanje (redovno izmirivanje poreskih i drugih obaveza), a time i ispunjavanje ugovornih obaveza.</w:t>
      </w:r>
    </w:p>
    <w:p w14:paraId="00C9D2D7" w14:textId="2C440C11" w:rsidR="00D84AA3" w:rsidRDefault="00D84AA3" w:rsidP="00575055">
      <w:pPr>
        <w:pStyle w:val="ListParagraph"/>
        <w:spacing w:after="0" w:line="240" w:lineRule="auto"/>
        <w:ind w:left="0"/>
        <w:rPr>
          <w:rFonts w:ascii="Arial" w:hAnsi="Arial" w:cs="Arial"/>
          <w:lang w:val="sr-Latn-CS"/>
        </w:rPr>
      </w:pPr>
    </w:p>
    <w:p w14:paraId="498FA578" w14:textId="77777777" w:rsidR="00560CE6" w:rsidRPr="00D14F43" w:rsidRDefault="00560CE6" w:rsidP="00575055">
      <w:pPr>
        <w:pStyle w:val="ListParagraph"/>
        <w:spacing w:after="0" w:line="240" w:lineRule="auto"/>
        <w:ind w:left="0"/>
        <w:rPr>
          <w:rFonts w:ascii="Arial" w:hAnsi="Arial" w:cs="Arial"/>
          <w:lang w:val="sr-Latn-CS"/>
        </w:rPr>
      </w:pPr>
    </w:p>
    <w:p w14:paraId="59AA2FBC" w14:textId="77777777" w:rsidR="00D84AA3" w:rsidRPr="00D14F43" w:rsidRDefault="00D84AA3" w:rsidP="00575055">
      <w:pPr>
        <w:pStyle w:val="Heading1"/>
        <w:ind w:left="0" w:firstLine="0"/>
        <w:jc w:val="both"/>
        <w:rPr>
          <w:rFonts w:ascii="Arial" w:hAnsi="Arial" w:cs="Arial"/>
          <w:sz w:val="22"/>
          <w:szCs w:val="22"/>
        </w:rPr>
      </w:pPr>
      <w:bookmarkStart w:id="23" w:name="_Toc402262953"/>
      <w:r w:rsidRPr="00D14F43">
        <w:rPr>
          <w:rFonts w:ascii="Arial" w:hAnsi="Arial" w:cs="Arial"/>
          <w:sz w:val="22"/>
          <w:szCs w:val="22"/>
        </w:rPr>
        <w:t>MINIMALNI – POČETNI IZNOS KONCESIONE NAKNADE</w:t>
      </w:r>
      <w:bookmarkEnd w:id="23"/>
    </w:p>
    <w:p w14:paraId="70F630E3" w14:textId="77777777" w:rsidR="00D84AA3" w:rsidRPr="00D14F43" w:rsidRDefault="00D84AA3" w:rsidP="00575055">
      <w:pPr>
        <w:spacing w:after="0" w:line="240" w:lineRule="auto"/>
        <w:jc w:val="both"/>
        <w:rPr>
          <w:rFonts w:ascii="Arial" w:hAnsi="Arial" w:cs="Arial"/>
          <w:lang w:val="sr-Latn-CS"/>
        </w:rPr>
      </w:pPr>
    </w:p>
    <w:p w14:paraId="36A30BE9" w14:textId="4A5BC8EE" w:rsidR="00D84AA3" w:rsidRPr="00D14F43" w:rsidRDefault="00D84AA3" w:rsidP="00575055">
      <w:pPr>
        <w:spacing w:after="0" w:line="240" w:lineRule="auto"/>
        <w:jc w:val="both"/>
        <w:rPr>
          <w:rFonts w:ascii="Arial" w:hAnsi="Arial" w:cs="Arial"/>
          <w:lang w:val="sr-Latn-CS"/>
        </w:rPr>
      </w:pPr>
      <w:r w:rsidRPr="00D14F43">
        <w:rPr>
          <w:rFonts w:ascii="Arial" w:hAnsi="Arial" w:cs="Arial"/>
          <w:lang w:val="sr-Latn-CS"/>
        </w:rPr>
        <w:t>Za korišćenje prava na eksploataciju mineralne sirovine, zakonskim propisima predviđeno je plaćanje koncesione naknade.</w:t>
      </w:r>
    </w:p>
    <w:p w14:paraId="09028845" w14:textId="6A4D5FCB" w:rsidR="00D84AA3" w:rsidRPr="00D14F43" w:rsidRDefault="00D84AA3" w:rsidP="004E29E8">
      <w:pPr>
        <w:spacing w:before="120" w:after="0" w:line="240" w:lineRule="auto"/>
        <w:jc w:val="both"/>
        <w:rPr>
          <w:rFonts w:ascii="Arial" w:hAnsi="Arial" w:cs="Arial"/>
          <w:lang w:val="sr-Latn-CS"/>
        </w:rPr>
      </w:pPr>
      <w:r w:rsidRPr="00D14F43">
        <w:rPr>
          <w:rFonts w:ascii="Arial" w:hAnsi="Arial" w:cs="Arial"/>
          <w:lang w:val="sr-Latn-CS"/>
        </w:rPr>
        <w:t>Koncesionim aktom se utvrđuje minimalni - početni iznos koncesione naknade.</w:t>
      </w:r>
    </w:p>
    <w:p w14:paraId="77CD2BD3" w14:textId="77777777" w:rsidR="00D84AA3" w:rsidRPr="00D14F43" w:rsidRDefault="00D84AA3" w:rsidP="004E29E8">
      <w:pPr>
        <w:spacing w:before="120" w:after="0" w:line="240" w:lineRule="auto"/>
        <w:jc w:val="both"/>
        <w:rPr>
          <w:rFonts w:ascii="Arial" w:hAnsi="Arial" w:cs="Arial"/>
          <w:lang w:val="sr-Latn-CS"/>
        </w:rPr>
      </w:pPr>
      <w:r w:rsidRPr="00D14F43">
        <w:rPr>
          <w:rFonts w:ascii="Arial" w:hAnsi="Arial" w:cs="Arial"/>
          <w:lang w:val="sr-Latn-CS"/>
        </w:rPr>
        <w:t xml:space="preserve">Minimalna  koncesiona naknada se utvrđuje na osnovu Uredbe o kriterijumima i načinu obračuna iznosa minimalne koncesione naknade za ustupanje prava na istraživanje i eksploataciju mineralnih sirovina („Sl. list CG“, br. 37/11 i 40/16). </w:t>
      </w:r>
    </w:p>
    <w:p w14:paraId="7AE176D8" w14:textId="36992598" w:rsidR="00560CE6" w:rsidRPr="00D14F43" w:rsidRDefault="00D84AA3" w:rsidP="004E29E8">
      <w:pPr>
        <w:spacing w:before="120" w:after="0" w:line="240" w:lineRule="auto"/>
        <w:jc w:val="both"/>
        <w:rPr>
          <w:rFonts w:ascii="Arial" w:hAnsi="Arial" w:cs="Arial"/>
          <w:lang w:val="sr-Latn-CS"/>
        </w:rPr>
      </w:pPr>
      <w:r w:rsidRPr="00D14F43">
        <w:rPr>
          <w:rFonts w:ascii="Arial" w:hAnsi="Arial" w:cs="Arial"/>
          <w:lang w:val="sr-Latn-CS"/>
        </w:rPr>
        <w:t>Navedenom Uredbom je utvrđeno da se minimalna koncesiona naknada određuje za eksploataciju mineralnih sirovina, tj. za period eksploatacije, a ne i za period koji je predviđen za detaljna geološka ist</w:t>
      </w:r>
      <w:r w:rsidR="004E29E8" w:rsidRPr="00D14F43">
        <w:rPr>
          <w:rFonts w:ascii="Arial" w:hAnsi="Arial" w:cs="Arial"/>
          <w:lang w:val="sr-Latn-CS"/>
        </w:rPr>
        <w:t>raživanja.</w:t>
      </w:r>
    </w:p>
    <w:p w14:paraId="1F980296" w14:textId="5ED6125B" w:rsidR="00D84AA3" w:rsidRPr="00D14F43" w:rsidRDefault="00D84AA3" w:rsidP="004E29E8">
      <w:pPr>
        <w:pStyle w:val="Heading2"/>
        <w:spacing w:before="120"/>
      </w:pPr>
      <w:bookmarkStart w:id="24" w:name="_Toc402262954"/>
      <w:r w:rsidRPr="00D14F43">
        <w:t>8.1 Minimalni - početni iznos koncesione naknade za eksploataciju</w:t>
      </w:r>
      <w:bookmarkEnd w:id="24"/>
    </w:p>
    <w:p w14:paraId="25A7EC8A" w14:textId="77777777" w:rsidR="00D84AA3" w:rsidRPr="00D14F43" w:rsidRDefault="00D84AA3" w:rsidP="004E29E8">
      <w:pPr>
        <w:spacing w:before="120" w:after="0" w:line="240" w:lineRule="auto"/>
        <w:jc w:val="both"/>
        <w:rPr>
          <w:rFonts w:ascii="Arial" w:hAnsi="Arial" w:cs="Arial"/>
          <w:lang w:val="sr-Latn-CS"/>
        </w:rPr>
      </w:pPr>
      <w:r w:rsidRPr="00D14F43">
        <w:rPr>
          <w:rFonts w:ascii="Arial" w:hAnsi="Arial" w:cs="Arial"/>
          <w:lang w:val="sr-Latn-CS"/>
        </w:rPr>
        <w:t>Minimalna koncesiona naknada za eksploataciju (čl. 3 Uredbe) određuje se na osnovu sljedećih kriterijuma:</w:t>
      </w:r>
    </w:p>
    <w:p w14:paraId="362A3EE1" w14:textId="77777777" w:rsidR="00D84AA3" w:rsidRPr="00D14F43" w:rsidRDefault="00D84AA3" w:rsidP="00D84AA3">
      <w:pPr>
        <w:spacing w:after="0" w:line="240" w:lineRule="auto"/>
        <w:jc w:val="both"/>
        <w:rPr>
          <w:rFonts w:ascii="Arial" w:hAnsi="Arial" w:cs="Arial"/>
          <w:lang w:val="sr-Latn-CS"/>
        </w:rPr>
      </w:pPr>
    </w:p>
    <w:p w14:paraId="0DBB01ED" w14:textId="77777777"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rezervi mineralne sirovine koja je predmet koncesije;</w:t>
      </w:r>
    </w:p>
    <w:p w14:paraId="5A459FD0" w14:textId="5222CF6E"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 xml:space="preserve">pripadnosti grupi </w:t>
      </w:r>
      <w:r w:rsidR="00C72DB5" w:rsidRPr="00D14F43">
        <w:rPr>
          <w:rFonts w:ascii="Arial" w:hAnsi="Arial" w:cs="Arial"/>
          <w:lang w:val="sr-Latn-CS"/>
        </w:rPr>
        <w:t>ležišta</w:t>
      </w:r>
      <w:r w:rsidRPr="00D14F43">
        <w:rPr>
          <w:rFonts w:ascii="Arial" w:hAnsi="Arial" w:cs="Arial"/>
          <w:lang w:val="sr-Latn-CS"/>
        </w:rPr>
        <w:t>;</w:t>
      </w:r>
    </w:p>
    <w:p w14:paraId="3C10C9AD" w14:textId="77777777"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kvaliteta mineralne sirovine; i</w:t>
      </w:r>
    </w:p>
    <w:p w14:paraId="6B15C6E4" w14:textId="77777777" w:rsidR="00D84AA3" w:rsidRPr="00D14F43" w:rsidRDefault="00D84AA3" w:rsidP="003D619F">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tržišne cijene mineralne sirovine.</w:t>
      </w:r>
    </w:p>
    <w:p w14:paraId="00C79A4A" w14:textId="77777777" w:rsidR="00DF6537" w:rsidRPr="00D14F43" w:rsidRDefault="00DF6537" w:rsidP="003D619F">
      <w:pPr>
        <w:spacing w:after="0" w:line="240" w:lineRule="auto"/>
        <w:jc w:val="both"/>
        <w:rPr>
          <w:rFonts w:ascii="Arial" w:hAnsi="Arial" w:cs="Arial"/>
          <w:lang w:val="sr-Latn-CS"/>
        </w:rPr>
      </w:pPr>
    </w:p>
    <w:p w14:paraId="5807F135" w14:textId="2C853325" w:rsidR="00D84AA3" w:rsidRPr="00D14F43" w:rsidRDefault="00D84AA3" w:rsidP="003D619F">
      <w:pPr>
        <w:pStyle w:val="Heading3"/>
        <w:numPr>
          <w:ilvl w:val="2"/>
          <w:numId w:val="3"/>
        </w:numPr>
        <w:spacing w:before="0" w:line="240" w:lineRule="auto"/>
        <w:ind w:left="709"/>
        <w:jc w:val="both"/>
        <w:rPr>
          <w:rFonts w:ascii="Arial" w:hAnsi="Arial" w:cs="Arial"/>
          <w:b/>
          <w:color w:val="auto"/>
          <w:sz w:val="22"/>
          <w:szCs w:val="22"/>
        </w:rPr>
      </w:pPr>
      <w:bookmarkStart w:id="25" w:name="_Toc402262955"/>
      <w:r w:rsidRPr="00D14F43">
        <w:rPr>
          <w:rFonts w:ascii="Arial" w:hAnsi="Arial" w:cs="Arial"/>
          <w:b/>
          <w:color w:val="auto"/>
          <w:sz w:val="22"/>
          <w:szCs w:val="22"/>
        </w:rPr>
        <w:lastRenderedPageBreak/>
        <w:t>Rezerve mineralne sirovine</w:t>
      </w:r>
      <w:bookmarkEnd w:id="25"/>
    </w:p>
    <w:p w14:paraId="43BD68CD" w14:textId="77777777" w:rsidR="00D84AA3" w:rsidRPr="00D14F43" w:rsidRDefault="00D84AA3" w:rsidP="003D619F">
      <w:pPr>
        <w:spacing w:after="0" w:line="240" w:lineRule="auto"/>
        <w:rPr>
          <w:rFonts w:ascii="Arial" w:hAnsi="Arial" w:cs="Arial"/>
          <w:lang w:val="sr-Latn-CS" w:eastAsia="x-none"/>
        </w:rPr>
      </w:pPr>
    </w:p>
    <w:p w14:paraId="10C6AD57" w14:textId="26CBB666" w:rsidR="00D84AA3" w:rsidRPr="00A13DE8" w:rsidRDefault="00DF6537" w:rsidP="003D619F">
      <w:pPr>
        <w:spacing w:after="0" w:line="240" w:lineRule="auto"/>
        <w:jc w:val="both"/>
        <w:rPr>
          <w:rFonts w:ascii="Arial" w:hAnsi="Arial" w:cs="Arial"/>
          <w:lang w:val="sr-Latn-CS"/>
        </w:rPr>
      </w:pPr>
      <w:r w:rsidRPr="00D14F43">
        <w:rPr>
          <w:rFonts w:ascii="Arial" w:hAnsi="Arial" w:cs="Arial"/>
        </w:rPr>
        <w:t>Potencijalne</w:t>
      </w:r>
      <w:r w:rsidRPr="00A13DE8">
        <w:rPr>
          <w:rFonts w:ascii="Arial" w:hAnsi="Arial" w:cs="Arial"/>
          <w:lang w:val="sr-Latn-CS"/>
        </w:rPr>
        <w:t xml:space="preserve"> </w:t>
      </w:r>
      <w:r w:rsidR="006F777F" w:rsidRPr="00A13DE8">
        <w:rPr>
          <w:rFonts w:ascii="Arial" w:hAnsi="Arial" w:cs="Arial"/>
          <w:lang w:val="sr-Latn-CS"/>
        </w:rPr>
        <w:t>(</w:t>
      </w:r>
      <w:r w:rsidR="006F777F" w:rsidRPr="00D14F43">
        <w:rPr>
          <w:rFonts w:ascii="Arial" w:hAnsi="Arial" w:cs="Arial"/>
        </w:rPr>
        <w:t>procijenjene</w:t>
      </w:r>
      <w:r w:rsidR="006F777F" w:rsidRPr="00A13DE8">
        <w:rPr>
          <w:rFonts w:ascii="Arial" w:hAnsi="Arial" w:cs="Arial"/>
          <w:lang w:val="sr-Latn-CS"/>
        </w:rPr>
        <w:t xml:space="preserve">) </w:t>
      </w:r>
      <w:r w:rsidR="006F777F" w:rsidRPr="00D14F43">
        <w:rPr>
          <w:rFonts w:ascii="Arial" w:hAnsi="Arial" w:cs="Arial"/>
        </w:rPr>
        <w:t>g</w:t>
      </w:r>
      <w:r w:rsidR="00D84AA3" w:rsidRPr="00D14F43">
        <w:rPr>
          <w:rFonts w:ascii="Arial" w:hAnsi="Arial" w:cs="Arial"/>
        </w:rPr>
        <w:t>eolo</w:t>
      </w:r>
      <w:r w:rsidR="00D84AA3" w:rsidRPr="00A13DE8">
        <w:rPr>
          <w:rFonts w:ascii="Arial" w:hAnsi="Arial" w:cs="Arial"/>
          <w:lang w:val="sr-Latn-CS"/>
        </w:rPr>
        <w:t>š</w:t>
      </w:r>
      <w:r w:rsidR="00D84AA3" w:rsidRPr="00D14F43">
        <w:rPr>
          <w:rFonts w:ascii="Arial" w:hAnsi="Arial" w:cs="Arial"/>
        </w:rPr>
        <w:t>ke</w:t>
      </w:r>
      <w:r w:rsidR="00D84AA3" w:rsidRPr="00A13DE8">
        <w:rPr>
          <w:rFonts w:ascii="Arial" w:hAnsi="Arial" w:cs="Arial"/>
          <w:lang w:val="sr-Latn-CS"/>
        </w:rPr>
        <w:t xml:space="preserve"> </w:t>
      </w:r>
      <w:r w:rsidR="00D84AA3" w:rsidRPr="00D14F43">
        <w:rPr>
          <w:rFonts w:ascii="Arial" w:hAnsi="Arial" w:cs="Arial"/>
        </w:rPr>
        <w:t>rezerve</w:t>
      </w:r>
      <w:r w:rsidR="00D84AA3" w:rsidRPr="00A13DE8">
        <w:rPr>
          <w:rFonts w:ascii="Arial" w:hAnsi="Arial" w:cs="Arial"/>
          <w:lang w:val="sr-Latn-CS"/>
        </w:rPr>
        <w:t xml:space="preserve"> </w:t>
      </w:r>
      <w:r w:rsidR="00D84AA3" w:rsidRPr="00D14F43">
        <w:rPr>
          <w:rFonts w:ascii="Arial" w:hAnsi="Arial" w:cs="Arial"/>
        </w:rPr>
        <w:t>tehni</w:t>
      </w:r>
      <w:r w:rsidR="00D84AA3" w:rsidRPr="00A13DE8">
        <w:rPr>
          <w:rFonts w:ascii="Arial" w:hAnsi="Arial" w:cs="Arial"/>
          <w:lang w:val="sr-Latn-CS"/>
        </w:rPr>
        <w:t>č</w:t>
      </w:r>
      <w:r w:rsidR="00D84AA3" w:rsidRPr="00D14F43">
        <w:rPr>
          <w:rFonts w:ascii="Arial" w:hAnsi="Arial" w:cs="Arial"/>
        </w:rPr>
        <w:t>ko</w:t>
      </w:r>
      <w:r w:rsidR="00D84AA3" w:rsidRPr="00A13DE8">
        <w:rPr>
          <w:rFonts w:ascii="Arial" w:hAnsi="Arial" w:cs="Arial"/>
          <w:lang w:val="sr-Latn-CS"/>
        </w:rPr>
        <w:t>-</w:t>
      </w:r>
      <w:r w:rsidR="00D84AA3" w:rsidRPr="00D14F43">
        <w:rPr>
          <w:rFonts w:ascii="Arial" w:hAnsi="Arial" w:cs="Arial"/>
        </w:rPr>
        <w:t>gra</w:t>
      </w:r>
      <w:r w:rsidR="00D84AA3" w:rsidRPr="00A13DE8">
        <w:rPr>
          <w:rFonts w:ascii="Arial" w:hAnsi="Arial" w:cs="Arial"/>
          <w:lang w:val="sr-Latn-CS"/>
        </w:rPr>
        <w:t>đ</w:t>
      </w:r>
      <w:r w:rsidR="00D84AA3" w:rsidRPr="00D14F43">
        <w:rPr>
          <w:rFonts w:ascii="Arial" w:hAnsi="Arial" w:cs="Arial"/>
        </w:rPr>
        <w:t>evinskog</w:t>
      </w:r>
      <w:r w:rsidR="00D84AA3" w:rsidRPr="00A13DE8">
        <w:rPr>
          <w:rFonts w:ascii="Arial" w:hAnsi="Arial" w:cs="Arial"/>
          <w:lang w:val="sr-Latn-CS"/>
        </w:rPr>
        <w:t xml:space="preserve"> </w:t>
      </w:r>
      <w:r w:rsidR="00D84AA3" w:rsidRPr="00D14F43">
        <w:rPr>
          <w:rFonts w:ascii="Arial" w:hAnsi="Arial" w:cs="Arial"/>
        </w:rPr>
        <w:t>kamena</w:t>
      </w:r>
      <w:r w:rsidR="00D84AA3" w:rsidRPr="00A13DE8">
        <w:rPr>
          <w:rFonts w:ascii="Arial" w:hAnsi="Arial" w:cs="Arial"/>
          <w:lang w:val="sr-Latn-CS"/>
        </w:rPr>
        <w:t xml:space="preserve"> </w:t>
      </w:r>
      <w:r w:rsidR="00D84AA3" w:rsidRPr="00D14F43">
        <w:rPr>
          <w:rFonts w:ascii="Arial" w:hAnsi="Arial" w:cs="Arial"/>
        </w:rPr>
        <w:t>na</w:t>
      </w:r>
      <w:r w:rsidR="00D84AA3" w:rsidRPr="00A13DE8">
        <w:rPr>
          <w:rFonts w:ascii="Arial" w:hAnsi="Arial" w:cs="Arial"/>
          <w:lang w:val="sr-Latn-CS"/>
        </w:rPr>
        <w:t xml:space="preserve"> </w:t>
      </w:r>
      <w:r w:rsidR="00D84AA3" w:rsidRPr="00D14F43">
        <w:rPr>
          <w:rFonts w:ascii="Arial" w:hAnsi="Arial" w:cs="Arial"/>
        </w:rPr>
        <w:t>lokalitetu</w:t>
      </w:r>
      <w:r w:rsidR="00D84AA3" w:rsidRPr="00A13DE8">
        <w:rPr>
          <w:rFonts w:ascii="Arial" w:hAnsi="Arial" w:cs="Arial"/>
          <w:lang w:val="sr-Latn-CS"/>
        </w:rPr>
        <w:t xml:space="preserve"> </w:t>
      </w:r>
      <w:r w:rsidR="00D84AA3" w:rsidRPr="00D14F43">
        <w:rPr>
          <w:rFonts w:ascii="Arial" w:hAnsi="Arial" w:cs="Arial"/>
          <w:lang w:val="sr-Latn-CS"/>
        </w:rPr>
        <w:t xml:space="preserve">„Ober”, </w:t>
      </w:r>
      <w:r w:rsidR="00D84AA3" w:rsidRPr="00D14F43">
        <w:rPr>
          <w:rFonts w:ascii="Arial" w:hAnsi="Arial" w:cs="Arial"/>
        </w:rPr>
        <w:t>iznose</w:t>
      </w:r>
      <w:r w:rsidR="00D84AA3" w:rsidRPr="00A13DE8">
        <w:rPr>
          <w:rFonts w:ascii="Arial" w:hAnsi="Arial" w:cs="Arial"/>
          <w:lang w:val="sr-Latn-CS"/>
        </w:rPr>
        <w:t xml:space="preserve"> </w:t>
      </w:r>
      <w:r w:rsidRPr="00A13DE8">
        <w:rPr>
          <w:rFonts w:ascii="Arial" w:hAnsi="Arial" w:cs="Arial"/>
          <w:lang w:val="sr-Latn-CS"/>
        </w:rPr>
        <w:t>5 000</w:t>
      </w:r>
      <w:r w:rsidR="00D84AA3" w:rsidRPr="00A13DE8">
        <w:rPr>
          <w:rFonts w:ascii="Arial" w:hAnsi="Arial" w:cs="Arial"/>
          <w:lang w:val="sr-Latn-CS"/>
        </w:rPr>
        <w:t xml:space="preserve">.000 </w:t>
      </w:r>
      <w:r w:rsidR="00D84AA3" w:rsidRPr="00D14F43">
        <w:rPr>
          <w:rFonts w:ascii="Arial" w:hAnsi="Arial" w:cs="Arial"/>
        </w:rPr>
        <w:t>m</w:t>
      </w:r>
      <w:r w:rsidR="00D84AA3" w:rsidRPr="00A13DE8">
        <w:rPr>
          <w:rFonts w:ascii="Arial" w:hAnsi="Arial" w:cs="Arial"/>
          <w:vertAlign w:val="superscript"/>
          <w:lang w:val="sr-Latn-CS"/>
        </w:rPr>
        <w:t>3</w:t>
      </w:r>
      <w:r w:rsidRPr="00A13DE8">
        <w:rPr>
          <w:rFonts w:ascii="Arial" w:hAnsi="Arial" w:cs="Arial"/>
          <w:lang w:val="sr-Latn-CS"/>
        </w:rPr>
        <w:t xml:space="preserve"> č.</w:t>
      </w:r>
      <w:r w:rsidRPr="00D14F43">
        <w:rPr>
          <w:rFonts w:ascii="Arial" w:hAnsi="Arial" w:cs="Arial"/>
        </w:rPr>
        <w:t>s</w:t>
      </w:r>
      <w:r w:rsidRPr="00A13DE8">
        <w:rPr>
          <w:rFonts w:ascii="Arial" w:hAnsi="Arial" w:cs="Arial"/>
          <w:lang w:val="sr-Latn-CS"/>
        </w:rPr>
        <w:t>.</w:t>
      </w:r>
      <w:r w:rsidRPr="00D14F43">
        <w:rPr>
          <w:rFonts w:ascii="Arial" w:hAnsi="Arial" w:cs="Arial"/>
        </w:rPr>
        <w:t>m</w:t>
      </w:r>
      <w:r w:rsidRPr="00A13DE8">
        <w:rPr>
          <w:rFonts w:ascii="Arial" w:hAnsi="Arial" w:cs="Arial"/>
          <w:lang w:val="sr-Latn-CS"/>
        </w:rPr>
        <w:t>.</w:t>
      </w:r>
    </w:p>
    <w:p w14:paraId="70213DAB" w14:textId="77777777" w:rsidR="00560CE6" w:rsidRPr="00A13DE8" w:rsidRDefault="00560CE6" w:rsidP="003D619F">
      <w:pPr>
        <w:spacing w:after="0" w:line="240" w:lineRule="auto"/>
        <w:jc w:val="both"/>
        <w:rPr>
          <w:rFonts w:ascii="Arial" w:hAnsi="Arial" w:cs="Arial"/>
          <w:lang w:val="sr-Latn-CS"/>
        </w:rPr>
      </w:pPr>
    </w:p>
    <w:p w14:paraId="31767D94" w14:textId="7C841E31" w:rsidR="00D84AA3" w:rsidRPr="00BA77BB" w:rsidRDefault="00DF6537" w:rsidP="003D619F">
      <w:pPr>
        <w:spacing w:after="0"/>
        <w:jc w:val="both"/>
        <w:rPr>
          <w:rFonts w:ascii="Arial" w:hAnsi="Arial" w:cs="Arial"/>
          <w:b/>
          <w:lang w:val="sr-Latn-CS"/>
        </w:rPr>
      </w:pPr>
      <w:r w:rsidRPr="00D14F43">
        <w:rPr>
          <w:rFonts w:ascii="Arial" w:hAnsi="Arial" w:cs="Arial"/>
          <w:b/>
        </w:rPr>
        <w:t>Prema</w:t>
      </w:r>
      <w:r w:rsidRPr="00BA77BB">
        <w:rPr>
          <w:rFonts w:ascii="Arial" w:hAnsi="Arial" w:cs="Arial"/>
          <w:b/>
          <w:lang w:val="sr-Latn-CS"/>
        </w:rPr>
        <w:t xml:space="preserve"> </w:t>
      </w:r>
      <w:r w:rsidRPr="00D14F43">
        <w:rPr>
          <w:rFonts w:ascii="Arial" w:hAnsi="Arial" w:cs="Arial"/>
          <w:b/>
        </w:rPr>
        <w:t>minimalnom</w:t>
      </w:r>
      <w:r w:rsidRPr="00BA77BB">
        <w:rPr>
          <w:rFonts w:ascii="Arial" w:hAnsi="Arial" w:cs="Arial"/>
          <w:b/>
          <w:lang w:val="sr-Latn-CS"/>
        </w:rPr>
        <w:t xml:space="preserve"> </w:t>
      </w:r>
      <w:r w:rsidRPr="00D14F43">
        <w:rPr>
          <w:rFonts w:ascii="Arial" w:hAnsi="Arial" w:cs="Arial"/>
          <w:b/>
        </w:rPr>
        <w:t>godi</w:t>
      </w:r>
      <w:r w:rsidRPr="00BA77BB">
        <w:rPr>
          <w:rFonts w:ascii="Arial" w:hAnsi="Arial" w:cs="Arial"/>
          <w:b/>
          <w:lang w:val="sr-Latn-CS"/>
        </w:rPr>
        <w:t>š</w:t>
      </w:r>
      <w:r w:rsidRPr="00D14F43">
        <w:rPr>
          <w:rFonts w:ascii="Arial" w:hAnsi="Arial" w:cs="Arial"/>
          <w:b/>
        </w:rPr>
        <w:t>njem</w:t>
      </w:r>
      <w:r w:rsidRPr="00BA77BB">
        <w:rPr>
          <w:rFonts w:ascii="Arial" w:hAnsi="Arial" w:cs="Arial"/>
          <w:b/>
          <w:lang w:val="sr-Latn-CS"/>
        </w:rPr>
        <w:t xml:space="preserve"> </w:t>
      </w:r>
      <w:r w:rsidRPr="00D14F43">
        <w:rPr>
          <w:rFonts w:ascii="Arial" w:hAnsi="Arial" w:cs="Arial"/>
          <w:b/>
        </w:rPr>
        <w:t>kapacitetu</w:t>
      </w:r>
      <w:r w:rsidRPr="00BA77BB">
        <w:rPr>
          <w:rFonts w:ascii="Arial" w:hAnsi="Arial" w:cs="Arial"/>
          <w:b/>
          <w:lang w:val="sr-Latn-CS"/>
        </w:rPr>
        <w:t xml:space="preserve"> </w:t>
      </w:r>
      <w:r w:rsidRPr="00D14F43">
        <w:rPr>
          <w:rFonts w:ascii="Arial" w:hAnsi="Arial" w:cs="Arial"/>
          <w:b/>
        </w:rPr>
        <w:t>od</w:t>
      </w:r>
      <w:r w:rsidRPr="00BA77BB">
        <w:rPr>
          <w:rFonts w:ascii="Arial" w:hAnsi="Arial" w:cs="Arial"/>
          <w:lang w:val="sr-Latn-CS"/>
        </w:rPr>
        <w:t xml:space="preserve"> </w:t>
      </w:r>
      <w:r w:rsidRPr="00BA77BB">
        <w:rPr>
          <w:rFonts w:ascii="Arial" w:hAnsi="Arial" w:cs="Arial"/>
          <w:b/>
          <w:lang w:val="sr-Latn-CS"/>
        </w:rPr>
        <w:t xml:space="preserve">20.000 </w:t>
      </w:r>
      <w:r w:rsidRPr="00D14F43">
        <w:rPr>
          <w:rFonts w:ascii="Arial" w:hAnsi="Arial" w:cs="Arial"/>
          <w:b/>
        </w:rPr>
        <w:t>m</w:t>
      </w:r>
      <w:r w:rsidRPr="00BA77BB">
        <w:rPr>
          <w:rFonts w:ascii="Arial" w:hAnsi="Arial" w:cs="Arial"/>
          <w:b/>
          <w:vertAlign w:val="superscript"/>
          <w:lang w:val="sr-Latn-CS"/>
        </w:rPr>
        <w:t xml:space="preserve">3 </w:t>
      </w:r>
      <w:r w:rsidRPr="00BA77BB">
        <w:rPr>
          <w:rFonts w:ascii="Arial" w:hAnsi="Arial" w:cs="Arial"/>
          <w:b/>
          <w:lang w:val="sr-Latn-CS"/>
        </w:rPr>
        <w:t>č.</w:t>
      </w:r>
      <w:r w:rsidRPr="00D14F43">
        <w:rPr>
          <w:rFonts w:ascii="Arial" w:hAnsi="Arial" w:cs="Arial"/>
          <w:b/>
        </w:rPr>
        <w:t>s</w:t>
      </w:r>
      <w:r w:rsidRPr="00BA77BB">
        <w:rPr>
          <w:rFonts w:ascii="Arial" w:hAnsi="Arial" w:cs="Arial"/>
          <w:b/>
          <w:lang w:val="sr-Latn-CS"/>
        </w:rPr>
        <w:t>.</w:t>
      </w:r>
      <w:r w:rsidRPr="00D14F43">
        <w:rPr>
          <w:rFonts w:ascii="Arial" w:hAnsi="Arial" w:cs="Arial"/>
          <w:b/>
        </w:rPr>
        <w:t>m</w:t>
      </w:r>
      <w:r w:rsidRPr="00BA77BB">
        <w:rPr>
          <w:rFonts w:ascii="Arial" w:hAnsi="Arial" w:cs="Arial"/>
          <w:lang w:val="sr-Latn-CS"/>
        </w:rPr>
        <w:t xml:space="preserve">. </w:t>
      </w:r>
      <w:r w:rsidRPr="00D14F43">
        <w:rPr>
          <w:rFonts w:ascii="Arial" w:hAnsi="Arial" w:cs="Arial"/>
        </w:rPr>
        <w:t>tehni</w:t>
      </w:r>
      <w:r w:rsidRPr="00BA77BB">
        <w:rPr>
          <w:rFonts w:ascii="Arial" w:hAnsi="Arial" w:cs="Arial"/>
          <w:lang w:val="sr-Latn-CS"/>
        </w:rPr>
        <w:t>č</w:t>
      </w:r>
      <w:r w:rsidRPr="00D14F43">
        <w:rPr>
          <w:rFonts w:ascii="Arial" w:hAnsi="Arial" w:cs="Arial"/>
        </w:rPr>
        <w:t>ko</w:t>
      </w:r>
      <w:r w:rsidRPr="00BA77BB">
        <w:rPr>
          <w:rFonts w:ascii="Arial" w:hAnsi="Arial" w:cs="Arial"/>
          <w:lang w:val="sr-Latn-CS"/>
        </w:rPr>
        <w:t>-</w:t>
      </w:r>
      <w:r w:rsidRPr="00D14F43">
        <w:rPr>
          <w:rFonts w:ascii="Arial" w:hAnsi="Arial" w:cs="Arial"/>
        </w:rPr>
        <w:t>gra</w:t>
      </w:r>
      <w:r w:rsidRPr="00BA77BB">
        <w:rPr>
          <w:rFonts w:ascii="Arial" w:hAnsi="Arial" w:cs="Arial"/>
          <w:lang w:val="sr-Latn-CS"/>
        </w:rPr>
        <w:t>đ</w:t>
      </w:r>
      <w:r w:rsidRPr="00D14F43">
        <w:rPr>
          <w:rFonts w:ascii="Arial" w:hAnsi="Arial" w:cs="Arial"/>
        </w:rPr>
        <w:t>evinskog</w:t>
      </w:r>
      <w:r w:rsidRPr="00BA77BB">
        <w:rPr>
          <w:rFonts w:ascii="Arial" w:hAnsi="Arial" w:cs="Arial"/>
          <w:lang w:val="sr-Latn-CS"/>
        </w:rPr>
        <w:t xml:space="preserve"> </w:t>
      </w:r>
      <w:r w:rsidRPr="00D14F43">
        <w:rPr>
          <w:rFonts w:ascii="Arial" w:hAnsi="Arial" w:cs="Arial"/>
        </w:rPr>
        <w:t>kamena</w:t>
      </w:r>
      <w:r w:rsidRPr="00BA77BB">
        <w:rPr>
          <w:rFonts w:ascii="Arial" w:hAnsi="Arial" w:cs="Arial"/>
          <w:lang w:val="sr-Latn-CS"/>
        </w:rPr>
        <w:t xml:space="preserve">, </w:t>
      </w:r>
      <w:r w:rsidRPr="00D14F43">
        <w:rPr>
          <w:rFonts w:ascii="Arial" w:hAnsi="Arial" w:cs="Arial"/>
          <w:b/>
        </w:rPr>
        <w:t>za</w:t>
      </w:r>
      <w:r w:rsidRPr="00BA77BB">
        <w:rPr>
          <w:rFonts w:ascii="Arial" w:hAnsi="Arial" w:cs="Arial"/>
          <w:b/>
          <w:lang w:val="sr-Latn-CS"/>
        </w:rPr>
        <w:t xml:space="preserve"> </w:t>
      </w:r>
      <w:r w:rsidRPr="00D14F43">
        <w:rPr>
          <w:rFonts w:ascii="Arial" w:hAnsi="Arial" w:cs="Arial"/>
          <w:b/>
        </w:rPr>
        <w:t>period</w:t>
      </w:r>
      <w:r w:rsidRPr="00BA77BB">
        <w:rPr>
          <w:rFonts w:ascii="Arial" w:hAnsi="Arial" w:cs="Arial"/>
          <w:b/>
          <w:lang w:val="sr-Latn-CS"/>
        </w:rPr>
        <w:t xml:space="preserve"> </w:t>
      </w:r>
      <w:r w:rsidRPr="00D14F43">
        <w:rPr>
          <w:rFonts w:ascii="Arial" w:hAnsi="Arial" w:cs="Arial"/>
          <w:b/>
        </w:rPr>
        <w:t>od</w:t>
      </w:r>
      <w:r w:rsidRPr="00BA77BB">
        <w:rPr>
          <w:rFonts w:ascii="Arial" w:hAnsi="Arial" w:cs="Arial"/>
          <w:b/>
          <w:lang w:val="sr-Latn-CS"/>
        </w:rPr>
        <w:t xml:space="preserve"> 28 </w:t>
      </w:r>
      <w:r w:rsidRPr="00D14F43">
        <w:rPr>
          <w:rFonts w:ascii="Arial" w:hAnsi="Arial" w:cs="Arial"/>
          <w:b/>
        </w:rPr>
        <w:t>godina</w:t>
      </w:r>
      <w:r w:rsidRPr="00BA77BB">
        <w:rPr>
          <w:rFonts w:ascii="Arial" w:hAnsi="Arial" w:cs="Arial"/>
          <w:lang w:val="sr-Latn-CS"/>
        </w:rPr>
        <w:t xml:space="preserve"> (</w:t>
      </w:r>
      <w:r w:rsidRPr="00D14F43">
        <w:rPr>
          <w:rFonts w:ascii="Arial" w:hAnsi="Arial" w:cs="Arial"/>
        </w:rPr>
        <w:t>period</w:t>
      </w:r>
      <w:r w:rsidRPr="00BA77BB">
        <w:rPr>
          <w:rFonts w:ascii="Arial" w:hAnsi="Arial" w:cs="Arial"/>
          <w:lang w:val="sr-Latn-CS"/>
        </w:rPr>
        <w:t xml:space="preserve"> </w:t>
      </w:r>
      <w:r w:rsidRPr="00D14F43">
        <w:rPr>
          <w:rFonts w:ascii="Arial" w:hAnsi="Arial" w:cs="Arial"/>
        </w:rPr>
        <w:t>koncesije</w:t>
      </w:r>
      <w:r w:rsidRPr="00BA77BB">
        <w:rPr>
          <w:rFonts w:ascii="Arial" w:hAnsi="Arial" w:cs="Arial"/>
          <w:lang w:val="sr-Latn-CS"/>
        </w:rPr>
        <w:t xml:space="preserve"> </w:t>
      </w:r>
      <w:r w:rsidRPr="00D14F43">
        <w:rPr>
          <w:rFonts w:ascii="Arial" w:hAnsi="Arial" w:cs="Arial"/>
        </w:rPr>
        <w:t>za</w:t>
      </w:r>
      <w:r w:rsidRPr="00BA77BB">
        <w:rPr>
          <w:rFonts w:ascii="Arial" w:hAnsi="Arial" w:cs="Arial"/>
          <w:lang w:val="sr-Latn-CS"/>
        </w:rPr>
        <w:t xml:space="preserve"> </w:t>
      </w:r>
      <w:r w:rsidRPr="00D14F43">
        <w:rPr>
          <w:rFonts w:ascii="Arial" w:hAnsi="Arial" w:cs="Arial"/>
        </w:rPr>
        <w:t>eksploataciju</w:t>
      </w:r>
      <w:r w:rsidRPr="00BA77BB">
        <w:rPr>
          <w:rFonts w:ascii="Arial" w:hAnsi="Arial" w:cs="Arial"/>
          <w:lang w:val="sr-Latn-CS"/>
        </w:rPr>
        <w:t xml:space="preserve">) </w:t>
      </w:r>
      <w:r w:rsidRPr="00D14F43">
        <w:rPr>
          <w:rFonts w:ascii="Arial" w:hAnsi="Arial" w:cs="Arial"/>
          <w:b/>
        </w:rPr>
        <w:t>otkopalo</w:t>
      </w:r>
      <w:r w:rsidRPr="00BA77BB">
        <w:rPr>
          <w:rFonts w:ascii="Arial" w:hAnsi="Arial" w:cs="Arial"/>
          <w:b/>
          <w:lang w:val="sr-Latn-CS"/>
        </w:rPr>
        <w:t xml:space="preserve"> </w:t>
      </w:r>
      <w:r w:rsidRPr="00D14F43">
        <w:rPr>
          <w:rFonts w:ascii="Arial" w:hAnsi="Arial" w:cs="Arial"/>
          <w:b/>
        </w:rPr>
        <w:t>bi</w:t>
      </w:r>
      <w:r w:rsidRPr="00BA77BB">
        <w:rPr>
          <w:rFonts w:ascii="Arial" w:hAnsi="Arial" w:cs="Arial"/>
          <w:b/>
          <w:lang w:val="sr-Latn-CS"/>
        </w:rPr>
        <w:t xml:space="preserve"> </w:t>
      </w:r>
      <w:r w:rsidRPr="00D14F43">
        <w:rPr>
          <w:rFonts w:ascii="Arial" w:hAnsi="Arial" w:cs="Arial"/>
          <w:b/>
        </w:rPr>
        <w:t>se</w:t>
      </w:r>
      <w:r w:rsidRPr="00BA77BB">
        <w:rPr>
          <w:rFonts w:ascii="Arial" w:hAnsi="Arial" w:cs="Arial"/>
          <w:b/>
          <w:lang w:val="sr-Latn-CS"/>
        </w:rPr>
        <w:t xml:space="preserve"> 560.000 </w:t>
      </w:r>
      <w:r w:rsidRPr="00D14F43">
        <w:rPr>
          <w:rFonts w:ascii="Arial" w:hAnsi="Arial" w:cs="Arial"/>
          <w:b/>
        </w:rPr>
        <w:t>m</w:t>
      </w:r>
      <w:r w:rsidRPr="00BA77BB">
        <w:rPr>
          <w:rFonts w:ascii="Arial" w:hAnsi="Arial" w:cs="Arial"/>
          <w:b/>
          <w:vertAlign w:val="superscript"/>
          <w:lang w:val="sr-Latn-CS"/>
        </w:rPr>
        <w:t>3</w:t>
      </w:r>
      <w:r w:rsidRPr="00BA77BB">
        <w:rPr>
          <w:rFonts w:ascii="Arial" w:hAnsi="Arial" w:cs="Arial"/>
          <w:lang w:val="sr-Latn-CS"/>
        </w:rPr>
        <w:t xml:space="preserve"> </w:t>
      </w:r>
      <w:r w:rsidRPr="00BA77BB">
        <w:rPr>
          <w:rFonts w:ascii="Arial" w:hAnsi="Arial" w:cs="Arial"/>
          <w:b/>
          <w:lang w:val="sr-Latn-CS"/>
        </w:rPr>
        <w:t>č.</w:t>
      </w:r>
      <w:r w:rsidRPr="00D14F43">
        <w:rPr>
          <w:rFonts w:ascii="Arial" w:hAnsi="Arial" w:cs="Arial"/>
          <w:b/>
        </w:rPr>
        <w:t>s</w:t>
      </w:r>
      <w:r w:rsidRPr="00BA77BB">
        <w:rPr>
          <w:rFonts w:ascii="Arial" w:hAnsi="Arial" w:cs="Arial"/>
          <w:b/>
          <w:lang w:val="sr-Latn-CS"/>
        </w:rPr>
        <w:t>.</w:t>
      </w:r>
      <w:r w:rsidRPr="00D14F43">
        <w:rPr>
          <w:rFonts w:ascii="Arial" w:hAnsi="Arial" w:cs="Arial"/>
          <w:b/>
        </w:rPr>
        <w:t>m</w:t>
      </w:r>
      <w:r w:rsidRPr="00BA77BB">
        <w:rPr>
          <w:rFonts w:ascii="Arial" w:hAnsi="Arial" w:cs="Arial"/>
          <w:lang w:val="sr-Latn-CS"/>
        </w:rPr>
        <w:t xml:space="preserve"> </w:t>
      </w:r>
      <w:r w:rsidRPr="00D14F43">
        <w:rPr>
          <w:rFonts w:ascii="Arial" w:hAnsi="Arial" w:cs="Arial"/>
        </w:rPr>
        <w:t>tehni</w:t>
      </w:r>
      <w:r w:rsidRPr="00BA77BB">
        <w:rPr>
          <w:rFonts w:ascii="Arial" w:hAnsi="Arial" w:cs="Arial"/>
          <w:lang w:val="sr-Latn-CS"/>
        </w:rPr>
        <w:t>č</w:t>
      </w:r>
      <w:r w:rsidRPr="00D14F43">
        <w:rPr>
          <w:rFonts w:ascii="Arial" w:hAnsi="Arial" w:cs="Arial"/>
        </w:rPr>
        <w:t>ko</w:t>
      </w:r>
      <w:r w:rsidRPr="00BA77BB">
        <w:rPr>
          <w:rFonts w:ascii="Arial" w:hAnsi="Arial" w:cs="Arial"/>
          <w:lang w:val="sr-Latn-CS"/>
        </w:rPr>
        <w:t>-</w:t>
      </w:r>
      <w:r w:rsidRPr="00D14F43">
        <w:rPr>
          <w:rFonts w:ascii="Arial" w:hAnsi="Arial" w:cs="Arial"/>
        </w:rPr>
        <w:t>gra</w:t>
      </w:r>
      <w:r w:rsidRPr="00BA77BB">
        <w:rPr>
          <w:rFonts w:ascii="Arial" w:hAnsi="Arial" w:cs="Arial"/>
          <w:lang w:val="sr-Latn-CS"/>
        </w:rPr>
        <w:t>đ</w:t>
      </w:r>
      <w:r w:rsidRPr="00D14F43">
        <w:rPr>
          <w:rFonts w:ascii="Arial" w:hAnsi="Arial" w:cs="Arial"/>
        </w:rPr>
        <w:t>evinskog</w:t>
      </w:r>
      <w:r w:rsidRPr="00BA77BB">
        <w:rPr>
          <w:rFonts w:ascii="Arial" w:hAnsi="Arial" w:cs="Arial"/>
          <w:lang w:val="sr-Latn-CS"/>
        </w:rPr>
        <w:t xml:space="preserve"> </w:t>
      </w:r>
      <w:r w:rsidRPr="00D14F43">
        <w:rPr>
          <w:rFonts w:ascii="Arial" w:hAnsi="Arial" w:cs="Arial"/>
        </w:rPr>
        <w:t>kamena</w:t>
      </w:r>
      <w:r w:rsidRPr="00BA77BB">
        <w:rPr>
          <w:rFonts w:ascii="Arial" w:hAnsi="Arial" w:cs="Arial"/>
          <w:lang w:val="sr-Latn-CS"/>
        </w:rPr>
        <w:t xml:space="preserve">. </w:t>
      </w:r>
      <w:r w:rsidRPr="00D14F43">
        <w:rPr>
          <w:rFonts w:ascii="Arial" w:hAnsi="Arial" w:cs="Arial"/>
          <w:b/>
        </w:rPr>
        <w:t>Od</w:t>
      </w:r>
      <w:r w:rsidRPr="00BA77BB">
        <w:rPr>
          <w:rFonts w:ascii="Arial" w:hAnsi="Arial" w:cs="Arial"/>
          <w:b/>
          <w:lang w:val="sr-Latn-CS"/>
        </w:rPr>
        <w:t xml:space="preserve"> 20.000 </w:t>
      </w:r>
      <w:r w:rsidRPr="00D14F43">
        <w:rPr>
          <w:rFonts w:ascii="Arial" w:hAnsi="Arial" w:cs="Arial"/>
          <w:b/>
        </w:rPr>
        <w:t>m</w:t>
      </w:r>
      <w:r w:rsidRPr="00BA77BB">
        <w:rPr>
          <w:rFonts w:ascii="Arial" w:hAnsi="Arial" w:cs="Arial"/>
          <w:b/>
          <w:vertAlign w:val="superscript"/>
          <w:lang w:val="sr-Latn-CS"/>
        </w:rPr>
        <w:t xml:space="preserve">3 </w:t>
      </w:r>
      <w:r w:rsidRPr="00BA77BB">
        <w:rPr>
          <w:rFonts w:ascii="Arial" w:hAnsi="Arial" w:cs="Arial"/>
          <w:b/>
          <w:lang w:val="sr-Latn-CS"/>
        </w:rPr>
        <w:t>č.</w:t>
      </w:r>
      <w:r w:rsidRPr="00D14F43">
        <w:rPr>
          <w:rFonts w:ascii="Arial" w:hAnsi="Arial" w:cs="Arial"/>
          <w:b/>
        </w:rPr>
        <w:t>s</w:t>
      </w:r>
      <w:r w:rsidRPr="00BA77BB">
        <w:rPr>
          <w:rFonts w:ascii="Arial" w:hAnsi="Arial" w:cs="Arial"/>
          <w:b/>
          <w:lang w:val="sr-Latn-CS"/>
        </w:rPr>
        <w:t>.</w:t>
      </w:r>
      <w:r w:rsidRPr="00D14F43">
        <w:rPr>
          <w:rFonts w:ascii="Arial" w:hAnsi="Arial" w:cs="Arial"/>
          <w:b/>
        </w:rPr>
        <w:t>m</w:t>
      </w:r>
      <w:r w:rsidRPr="00BA77BB">
        <w:rPr>
          <w:rFonts w:ascii="Arial" w:hAnsi="Arial" w:cs="Arial"/>
          <w:b/>
          <w:lang w:val="sr-Latn-CS"/>
        </w:rPr>
        <w:t xml:space="preserve">. </w:t>
      </w:r>
      <w:r w:rsidRPr="00D14F43">
        <w:rPr>
          <w:rFonts w:ascii="Arial" w:hAnsi="Arial" w:cs="Arial"/>
          <w:b/>
        </w:rPr>
        <w:t>na</w:t>
      </w:r>
      <w:r w:rsidRPr="00BA77BB">
        <w:rPr>
          <w:rFonts w:ascii="Arial" w:hAnsi="Arial" w:cs="Arial"/>
          <w:b/>
          <w:lang w:val="sr-Latn-CS"/>
        </w:rPr>
        <w:t xml:space="preserve"> </w:t>
      </w:r>
      <w:r w:rsidRPr="00D14F43">
        <w:rPr>
          <w:rFonts w:ascii="Arial" w:hAnsi="Arial" w:cs="Arial"/>
          <w:b/>
        </w:rPr>
        <w:t>godi</w:t>
      </w:r>
      <w:r w:rsidRPr="00BA77BB">
        <w:rPr>
          <w:rFonts w:ascii="Arial" w:hAnsi="Arial" w:cs="Arial"/>
          <w:b/>
          <w:lang w:val="sr-Latn-CS"/>
        </w:rPr>
        <w:t>š</w:t>
      </w:r>
      <w:r w:rsidRPr="00D14F43">
        <w:rPr>
          <w:rFonts w:ascii="Arial" w:hAnsi="Arial" w:cs="Arial"/>
          <w:b/>
        </w:rPr>
        <w:t>njem</w:t>
      </w:r>
      <w:r w:rsidRPr="00BA77BB">
        <w:rPr>
          <w:rFonts w:ascii="Arial" w:hAnsi="Arial" w:cs="Arial"/>
          <w:b/>
          <w:lang w:val="sr-Latn-CS"/>
        </w:rPr>
        <w:t xml:space="preserve"> </w:t>
      </w:r>
      <w:r w:rsidRPr="00D14F43">
        <w:rPr>
          <w:rFonts w:ascii="Arial" w:hAnsi="Arial" w:cs="Arial"/>
          <w:b/>
        </w:rPr>
        <w:t>nivou</w:t>
      </w:r>
      <w:r w:rsidRPr="00BA77BB">
        <w:rPr>
          <w:rFonts w:ascii="Arial" w:hAnsi="Arial" w:cs="Arial"/>
          <w:b/>
          <w:lang w:val="sr-Latn-CS"/>
        </w:rPr>
        <w:t xml:space="preserve"> </w:t>
      </w:r>
      <w:r w:rsidRPr="00D14F43">
        <w:rPr>
          <w:rFonts w:ascii="Arial" w:hAnsi="Arial" w:cs="Arial"/>
          <w:b/>
        </w:rPr>
        <w:t>u</w:t>
      </w:r>
      <w:r w:rsidRPr="00BA77BB">
        <w:rPr>
          <w:rFonts w:ascii="Arial" w:hAnsi="Arial" w:cs="Arial"/>
          <w:b/>
          <w:lang w:val="sr-Latn-CS"/>
        </w:rPr>
        <w:t xml:space="preserve"> </w:t>
      </w:r>
      <w:r w:rsidRPr="00D14F43">
        <w:rPr>
          <w:rFonts w:ascii="Arial" w:hAnsi="Arial" w:cs="Arial"/>
          <w:b/>
        </w:rPr>
        <w:t>procesu</w:t>
      </w:r>
      <w:r w:rsidRPr="00BA77BB">
        <w:rPr>
          <w:rFonts w:ascii="Arial" w:hAnsi="Arial" w:cs="Arial"/>
          <w:b/>
          <w:lang w:val="sr-Latn-CS"/>
        </w:rPr>
        <w:t xml:space="preserve"> </w:t>
      </w:r>
      <w:r w:rsidRPr="00D14F43">
        <w:rPr>
          <w:rFonts w:ascii="Arial" w:hAnsi="Arial" w:cs="Arial"/>
          <w:b/>
        </w:rPr>
        <w:t>dalje</w:t>
      </w:r>
      <w:r w:rsidRPr="00BA77BB">
        <w:rPr>
          <w:rFonts w:ascii="Arial" w:hAnsi="Arial" w:cs="Arial"/>
          <w:b/>
          <w:lang w:val="sr-Latn-CS"/>
        </w:rPr>
        <w:t xml:space="preserve"> </w:t>
      </w:r>
      <w:r w:rsidRPr="00D14F43">
        <w:rPr>
          <w:rFonts w:ascii="Arial" w:hAnsi="Arial" w:cs="Arial"/>
          <w:b/>
        </w:rPr>
        <w:t>obrade</w:t>
      </w:r>
      <w:r w:rsidRPr="00BA77BB">
        <w:rPr>
          <w:rFonts w:ascii="Arial" w:hAnsi="Arial" w:cs="Arial"/>
          <w:b/>
          <w:lang w:val="sr-Latn-CS"/>
        </w:rPr>
        <w:t xml:space="preserve"> </w:t>
      </w:r>
      <w:r w:rsidRPr="00D14F43">
        <w:rPr>
          <w:rFonts w:ascii="Arial" w:hAnsi="Arial" w:cs="Arial"/>
          <w:b/>
        </w:rPr>
        <w:t>sirovine</w:t>
      </w:r>
      <w:r w:rsidRPr="00BA77BB">
        <w:rPr>
          <w:rFonts w:ascii="Arial" w:hAnsi="Arial" w:cs="Arial"/>
          <w:b/>
          <w:lang w:val="sr-Latn-CS"/>
        </w:rPr>
        <w:t xml:space="preserve"> </w:t>
      </w:r>
      <w:r w:rsidRPr="00D14F43">
        <w:rPr>
          <w:rFonts w:ascii="Arial" w:hAnsi="Arial" w:cs="Arial"/>
          <w:b/>
        </w:rPr>
        <w:t>dobilo</w:t>
      </w:r>
      <w:r w:rsidRPr="00BA77BB">
        <w:rPr>
          <w:rFonts w:ascii="Arial" w:hAnsi="Arial" w:cs="Arial"/>
          <w:b/>
          <w:lang w:val="sr-Latn-CS"/>
        </w:rPr>
        <w:t xml:space="preserve"> </w:t>
      </w:r>
      <w:r w:rsidRPr="00D14F43">
        <w:rPr>
          <w:rFonts w:ascii="Arial" w:hAnsi="Arial" w:cs="Arial"/>
          <w:b/>
        </w:rPr>
        <w:t>bi</w:t>
      </w:r>
      <w:r w:rsidRPr="00BA77BB">
        <w:rPr>
          <w:rFonts w:ascii="Arial" w:hAnsi="Arial" w:cs="Arial"/>
          <w:b/>
          <w:lang w:val="sr-Latn-CS"/>
        </w:rPr>
        <w:t xml:space="preserve"> </w:t>
      </w:r>
      <w:r w:rsidRPr="00D14F43">
        <w:rPr>
          <w:rFonts w:ascii="Arial" w:hAnsi="Arial" w:cs="Arial"/>
          <w:b/>
        </w:rPr>
        <w:t>se</w:t>
      </w:r>
      <w:r w:rsidRPr="00BA77BB">
        <w:rPr>
          <w:rFonts w:ascii="Arial" w:hAnsi="Arial" w:cs="Arial"/>
          <w:b/>
          <w:lang w:val="sr-Latn-CS"/>
        </w:rPr>
        <w:t xml:space="preserve"> 30.000 </w:t>
      </w:r>
      <w:r w:rsidRPr="00D14F43">
        <w:rPr>
          <w:rFonts w:ascii="Arial" w:hAnsi="Arial" w:cs="Arial"/>
          <w:b/>
        </w:rPr>
        <w:t>m</w:t>
      </w:r>
      <w:r w:rsidRPr="00BA77BB">
        <w:rPr>
          <w:rFonts w:ascii="Arial" w:hAnsi="Arial" w:cs="Arial"/>
          <w:b/>
          <w:vertAlign w:val="superscript"/>
          <w:lang w:val="sr-Latn-CS"/>
        </w:rPr>
        <w:t>3</w:t>
      </w:r>
      <w:r w:rsidRPr="00BA77BB">
        <w:rPr>
          <w:rFonts w:ascii="Arial" w:hAnsi="Arial" w:cs="Arial"/>
          <w:lang w:val="sr-Latn-CS"/>
        </w:rPr>
        <w:t xml:space="preserve"> </w:t>
      </w:r>
      <w:r w:rsidRPr="00D14F43">
        <w:rPr>
          <w:rFonts w:ascii="Arial" w:hAnsi="Arial" w:cs="Arial"/>
          <w:b/>
        </w:rPr>
        <w:t>agregata</w:t>
      </w:r>
      <w:r w:rsidRPr="00BA77BB">
        <w:rPr>
          <w:rFonts w:ascii="Arial" w:hAnsi="Arial" w:cs="Arial"/>
          <w:b/>
          <w:lang w:val="sr-Latn-CS"/>
        </w:rPr>
        <w:t xml:space="preserve"> </w:t>
      </w:r>
      <w:r w:rsidRPr="00D14F43">
        <w:rPr>
          <w:rFonts w:ascii="Arial" w:hAnsi="Arial" w:cs="Arial"/>
          <w:b/>
        </w:rPr>
        <w:t>razli</w:t>
      </w:r>
      <w:r w:rsidRPr="00BA77BB">
        <w:rPr>
          <w:rFonts w:ascii="Arial" w:hAnsi="Arial" w:cs="Arial"/>
          <w:b/>
          <w:lang w:val="sr-Latn-CS"/>
        </w:rPr>
        <w:t>č</w:t>
      </w:r>
      <w:r w:rsidRPr="00D14F43">
        <w:rPr>
          <w:rFonts w:ascii="Arial" w:hAnsi="Arial" w:cs="Arial"/>
          <w:b/>
        </w:rPr>
        <w:t>itih</w:t>
      </w:r>
      <w:r w:rsidRPr="00BA77BB">
        <w:rPr>
          <w:rFonts w:ascii="Arial" w:hAnsi="Arial" w:cs="Arial"/>
          <w:b/>
          <w:lang w:val="sr-Latn-CS"/>
        </w:rPr>
        <w:t xml:space="preserve"> </w:t>
      </w:r>
      <w:r w:rsidRPr="00D14F43">
        <w:rPr>
          <w:rFonts w:ascii="Arial" w:hAnsi="Arial" w:cs="Arial"/>
          <w:b/>
        </w:rPr>
        <w:t>frakcija</w:t>
      </w:r>
      <w:r w:rsidRPr="00BA77BB">
        <w:rPr>
          <w:rFonts w:ascii="Arial" w:hAnsi="Arial" w:cs="Arial"/>
          <w:b/>
          <w:lang w:val="sr-Latn-CS"/>
        </w:rPr>
        <w:t xml:space="preserve"> (</w:t>
      </w:r>
      <w:proofErr w:type="gramStart"/>
      <w:r w:rsidRPr="00D14F43">
        <w:rPr>
          <w:rFonts w:ascii="Arial" w:hAnsi="Arial" w:cs="Arial"/>
          <w:b/>
        </w:rPr>
        <w:t>k</w:t>
      </w:r>
      <w:r w:rsidRPr="00D14F43">
        <w:rPr>
          <w:rFonts w:ascii="Arial" w:hAnsi="Arial" w:cs="Arial"/>
          <w:b/>
          <w:vertAlign w:val="subscript"/>
        </w:rPr>
        <w:t>r</w:t>
      </w:r>
      <w:r w:rsidRPr="00BA77BB">
        <w:rPr>
          <w:rFonts w:ascii="Arial" w:hAnsi="Arial" w:cs="Arial"/>
          <w:b/>
          <w:lang w:val="sr-Latn-CS"/>
        </w:rPr>
        <w:t>,=</w:t>
      </w:r>
      <w:proofErr w:type="gramEnd"/>
      <w:r w:rsidRPr="00BA77BB">
        <w:rPr>
          <w:rFonts w:ascii="Arial" w:hAnsi="Arial" w:cs="Arial"/>
          <w:b/>
          <w:lang w:val="sr-Latn-CS"/>
        </w:rPr>
        <w:t>1,5)</w:t>
      </w:r>
      <w:r w:rsidRPr="00BA77BB">
        <w:rPr>
          <w:rFonts w:ascii="Arial" w:hAnsi="Arial" w:cs="Arial"/>
          <w:lang w:val="sr-Latn-CS"/>
        </w:rPr>
        <w:t xml:space="preserve"> </w:t>
      </w:r>
      <w:r w:rsidRPr="00BA77BB">
        <w:rPr>
          <w:rFonts w:ascii="Arial" w:hAnsi="Arial" w:cs="Arial"/>
          <w:b/>
          <w:lang w:val="sr-Latn-CS"/>
        </w:rPr>
        <w:t>š</w:t>
      </w:r>
      <w:r w:rsidRPr="00D14F43">
        <w:rPr>
          <w:rFonts w:ascii="Arial" w:hAnsi="Arial" w:cs="Arial"/>
          <w:b/>
        </w:rPr>
        <w:t>to</w:t>
      </w:r>
      <w:r w:rsidRPr="00BA77BB">
        <w:rPr>
          <w:rFonts w:ascii="Arial" w:hAnsi="Arial" w:cs="Arial"/>
          <w:b/>
          <w:lang w:val="sr-Latn-CS"/>
        </w:rPr>
        <w:t xml:space="preserve"> </w:t>
      </w:r>
      <w:r w:rsidRPr="00D14F43">
        <w:rPr>
          <w:rFonts w:ascii="Arial" w:hAnsi="Arial" w:cs="Arial"/>
          <w:b/>
        </w:rPr>
        <w:t>bi</w:t>
      </w:r>
      <w:r w:rsidRPr="00BA77BB">
        <w:rPr>
          <w:rFonts w:ascii="Arial" w:hAnsi="Arial" w:cs="Arial"/>
          <w:b/>
          <w:lang w:val="sr-Latn-CS"/>
        </w:rPr>
        <w:t xml:space="preserve"> </w:t>
      </w:r>
      <w:r w:rsidRPr="00D14F43">
        <w:rPr>
          <w:rFonts w:ascii="Arial" w:hAnsi="Arial" w:cs="Arial"/>
          <w:b/>
        </w:rPr>
        <w:t>za</w:t>
      </w:r>
      <w:r w:rsidRPr="00BA77BB">
        <w:rPr>
          <w:rFonts w:ascii="Arial" w:hAnsi="Arial" w:cs="Arial"/>
          <w:b/>
          <w:lang w:val="sr-Latn-CS"/>
        </w:rPr>
        <w:t xml:space="preserve"> </w:t>
      </w:r>
      <w:r w:rsidRPr="00D14F43">
        <w:rPr>
          <w:rFonts w:ascii="Arial" w:hAnsi="Arial" w:cs="Arial"/>
          <w:b/>
        </w:rPr>
        <w:t>period</w:t>
      </w:r>
      <w:r w:rsidRPr="00BA77BB">
        <w:rPr>
          <w:rFonts w:ascii="Arial" w:hAnsi="Arial" w:cs="Arial"/>
          <w:b/>
          <w:lang w:val="sr-Latn-CS"/>
        </w:rPr>
        <w:t xml:space="preserve"> </w:t>
      </w:r>
      <w:r w:rsidRPr="00D14F43">
        <w:rPr>
          <w:rFonts w:ascii="Arial" w:hAnsi="Arial" w:cs="Arial"/>
          <w:b/>
        </w:rPr>
        <w:t>od</w:t>
      </w:r>
      <w:r w:rsidRPr="00BA77BB">
        <w:rPr>
          <w:rFonts w:ascii="Arial" w:hAnsi="Arial" w:cs="Arial"/>
          <w:b/>
          <w:lang w:val="sr-Latn-CS"/>
        </w:rPr>
        <w:t xml:space="preserve"> 28 </w:t>
      </w:r>
      <w:r w:rsidRPr="00D14F43">
        <w:rPr>
          <w:rFonts w:ascii="Arial" w:hAnsi="Arial" w:cs="Arial"/>
          <w:b/>
        </w:rPr>
        <w:t>godina</w:t>
      </w:r>
      <w:r w:rsidRPr="00BA77BB">
        <w:rPr>
          <w:rFonts w:ascii="Arial" w:hAnsi="Arial" w:cs="Arial"/>
          <w:b/>
          <w:lang w:val="sr-Latn-CS"/>
        </w:rPr>
        <w:t xml:space="preserve"> </w:t>
      </w:r>
      <w:r w:rsidRPr="00D14F43">
        <w:rPr>
          <w:rFonts w:ascii="Arial" w:hAnsi="Arial" w:cs="Arial"/>
          <w:b/>
        </w:rPr>
        <w:t>iznosilo</w:t>
      </w:r>
      <w:r w:rsidRPr="00BA77BB">
        <w:rPr>
          <w:rFonts w:ascii="Arial" w:hAnsi="Arial" w:cs="Arial"/>
          <w:lang w:val="sr-Latn-CS"/>
        </w:rPr>
        <w:t xml:space="preserve"> </w:t>
      </w:r>
      <w:r w:rsidRPr="00BA77BB">
        <w:rPr>
          <w:rFonts w:ascii="Arial" w:hAnsi="Arial" w:cs="Arial"/>
          <w:b/>
          <w:lang w:val="sr-Latn-CS"/>
        </w:rPr>
        <w:t xml:space="preserve">840.000 </w:t>
      </w:r>
      <w:r w:rsidRPr="00D14F43">
        <w:rPr>
          <w:rFonts w:ascii="Arial" w:hAnsi="Arial" w:cs="Arial"/>
          <w:b/>
        </w:rPr>
        <w:t>m</w:t>
      </w:r>
      <w:r w:rsidRPr="00BA77BB">
        <w:rPr>
          <w:rFonts w:ascii="Arial" w:hAnsi="Arial" w:cs="Arial"/>
          <w:b/>
          <w:vertAlign w:val="superscript"/>
          <w:lang w:val="sr-Latn-CS"/>
        </w:rPr>
        <w:t>3</w:t>
      </w:r>
      <w:r w:rsidRPr="00BA77BB">
        <w:rPr>
          <w:rFonts w:ascii="Arial" w:hAnsi="Arial" w:cs="Arial"/>
          <w:lang w:val="sr-Latn-CS"/>
        </w:rPr>
        <w:t xml:space="preserve"> </w:t>
      </w:r>
      <w:r w:rsidRPr="00D14F43">
        <w:rPr>
          <w:rFonts w:ascii="Arial" w:hAnsi="Arial" w:cs="Arial"/>
          <w:b/>
        </w:rPr>
        <w:t>tr</w:t>
      </w:r>
      <w:r w:rsidRPr="00BA77BB">
        <w:rPr>
          <w:rFonts w:ascii="Arial" w:hAnsi="Arial" w:cs="Arial"/>
          <w:b/>
          <w:lang w:val="sr-Latn-CS"/>
        </w:rPr>
        <w:t>ž</w:t>
      </w:r>
      <w:r w:rsidRPr="00D14F43">
        <w:rPr>
          <w:rFonts w:ascii="Arial" w:hAnsi="Arial" w:cs="Arial"/>
          <w:b/>
        </w:rPr>
        <w:t>i</w:t>
      </w:r>
      <w:r w:rsidRPr="00BA77BB">
        <w:rPr>
          <w:rFonts w:ascii="Arial" w:hAnsi="Arial" w:cs="Arial"/>
          <w:b/>
          <w:lang w:val="sr-Latn-CS"/>
        </w:rPr>
        <w:t>š</w:t>
      </w:r>
      <w:r w:rsidRPr="00D14F43">
        <w:rPr>
          <w:rFonts w:ascii="Arial" w:hAnsi="Arial" w:cs="Arial"/>
          <w:b/>
        </w:rPr>
        <w:t>nog</w:t>
      </w:r>
      <w:r w:rsidRPr="00BA77BB">
        <w:rPr>
          <w:rFonts w:ascii="Arial" w:hAnsi="Arial" w:cs="Arial"/>
          <w:b/>
          <w:lang w:val="sr-Latn-CS"/>
        </w:rPr>
        <w:t xml:space="preserve"> </w:t>
      </w:r>
      <w:r w:rsidRPr="00D14F43">
        <w:rPr>
          <w:rFonts w:ascii="Arial" w:hAnsi="Arial" w:cs="Arial"/>
          <w:b/>
        </w:rPr>
        <w:t>proizvoda</w:t>
      </w:r>
      <w:r w:rsidRPr="00BA77BB">
        <w:rPr>
          <w:rFonts w:ascii="Arial" w:hAnsi="Arial" w:cs="Arial"/>
          <w:b/>
          <w:lang w:val="sr-Latn-CS"/>
        </w:rPr>
        <w:t>.</w:t>
      </w:r>
    </w:p>
    <w:p w14:paraId="73874B7D" w14:textId="77777777" w:rsidR="004E29E8" w:rsidRPr="00BA77BB" w:rsidRDefault="004E29E8" w:rsidP="003D619F">
      <w:pPr>
        <w:spacing w:after="0"/>
        <w:jc w:val="both"/>
        <w:rPr>
          <w:rFonts w:ascii="Arial" w:hAnsi="Arial" w:cs="Arial"/>
          <w:b/>
          <w:lang w:val="sr-Latn-CS"/>
        </w:rPr>
      </w:pPr>
    </w:p>
    <w:p w14:paraId="3C6F8509" w14:textId="21A4C245" w:rsidR="00D84AA3" w:rsidRPr="00D14F43" w:rsidRDefault="00D84AA3" w:rsidP="003D619F">
      <w:pPr>
        <w:pStyle w:val="Heading3"/>
        <w:numPr>
          <w:ilvl w:val="2"/>
          <w:numId w:val="3"/>
        </w:numPr>
        <w:spacing w:before="0" w:line="240" w:lineRule="auto"/>
        <w:ind w:left="0" w:firstLine="0"/>
        <w:jc w:val="both"/>
        <w:rPr>
          <w:rFonts w:ascii="Arial" w:hAnsi="Arial" w:cs="Arial"/>
          <w:b/>
          <w:color w:val="auto"/>
          <w:sz w:val="22"/>
          <w:szCs w:val="22"/>
        </w:rPr>
      </w:pPr>
      <w:bookmarkStart w:id="26" w:name="_Toc402262956"/>
      <w:r w:rsidRPr="00D14F43">
        <w:rPr>
          <w:rFonts w:ascii="Arial" w:hAnsi="Arial" w:cs="Arial"/>
          <w:b/>
          <w:color w:val="auto"/>
          <w:sz w:val="22"/>
          <w:szCs w:val="22"/>
        </w:rPr>
        <w:t xml:space="preserve">Pripadnost grupi </w:t>
      </w:r>
      <w:r w:rsidR="00A4391E" w:rsidRPr="00D14F43">
        <w:rPr>
          <w:rFonts w:ascii="Arial" w:hAnsi="Arial" w:cs="Arial"/>
          <w:b/>
          <w:color w:val="auto"/>
          <w:sz w:val="22"/>
          <w:szCs w:val="22"/>
        </w:rPr>
        <w:t>l</w:t>
      </w:r>
      <w:bookmarkEnd w:id="26"/>
      <w:r w:rsidR="000C6141">
        <w:rPr>
          <w:rFonts w:ascii="Arial" w:hAnsi="Arial" w:cs="Arial"/>
          <w:b/>
          <w:color w:val="auto"/>
          <w:sz w:val="22"/>
          <w:szCs w:val="22"/>
        </w:rPr>
        <w:t>ežišta</w:t>
      </w:r>
    </w:p>
    <w:p w14:paraId="558E0D59" w14:textId="500C938A" w:rsidR="00DF6537" w:rsidRPr="00D14F43" w:rsidRDefault="00DF6537" w:rsidP="003D619F">
      <w:pPr>
        <w:spacing w:after="0"/>
        <w:jc w:val="both"/>
        <w:rPr>
          <w:rFonts w:ascii="Arial" w:hAnsi="Arial" w:cs="Arial"/>
        </w:rPr>
      </w:pPr>
      <w:r w:rsidRPr="00D14F43">
        <w:rPr>
          <w:rFonts w:ascii="Arial" w:hAnsi="Arial" w:cs="Arial"/>
        </w:rPr>
        <w:t>Istražno-eksploatacioni prostor tehničko-građevinskog kamena „</w:t>
      </w:r>
      <w:proofErr w:type="gramStart"/>
      <w:r w:rsidR="00163972" w:rsidRPr="00D14F43">
        <w:rPr>
          <w:rFonts w:ascii="Arial" w:hAnsi="Arial" w:cs="Arial"/>
        </w:rPr>
        <w:t>Ober</w:t>
      </w:r>
      <w:r w:rsidR="00FC6DE9" w:rsidRPr="00D14F43">
        <w:rPr>
          <w:rFonts w:ascii="Arial" w:hAnsi="Arial" w:cs="Arial"/>
        </w:rPr>
        <w:t>“</w:t>
      </w:r>
      <w:proofErr w:type="gramEnd"/>
      <w:r w:rsidR="00FC6DE9" w:rsidRPr="00D14F43">
        <w:rPr>
          <w:rFonts w:ascii="Arial" w:hAnsi="Arial" w:cs="Arial"/>
        </w:rPr>
        <w:t>,</w:t>
      </w:r>
      <w:r w:rsidRPr="00D14F43">
        <w:rPr>
          <w:rFonts w:ascii="Arial" w:hAnsi="Arial" w:cs="Arial"/>
        </w:rPr>
        <w:t xml:space="preserve"> prema navedenoj Uredbi, a na osnovu postojećih karakteristika i očekivanih uslova za eksploataciju, svrstana je u treću grupu geogenih </w:t>
      </w:r>
      <w:r w:rsidR="00324CB8" w:rsidRPr="00D14F43">
        <w:rPr>
          <w:rFonts w:ascii="Arial" w:hAnsi="Arial" w:cs="Arial"/>
        </w:rPr>
        <w:t>ležišta</w:t>
      </w:r>
      <w:r w:rsidRPr="00D14F43">
        <w:rPr>
          <w:rFonts w:ascii="Arial" w:hAnsi="Arial" w:cs="Arial"/>
        </w:rPr>
        <w:t xml:space="preserve"> (G</w:t>
      </w:r>
      <w:r w:rsidRPr="00D14F43">
        <w:rPr>
          <w:rFonts w:ascii="Arial" w:hAnsi="Arial" w:cs="Arial"/>
          <w:vertAlign w:val="subscript"/>
        </w:rPr>
        <w:t>3</w:t>
      </w:r>
      <w:r w:rsidRPr="00D14F43">
        <w:rPr>
          <w:rFonts w:ascii="Arial" w:hAnsi="Arial" w:cs="Arial"/>
        </w:rPr>
        <w:t>).</w:t>
      </w:r>
    </w:p>
    <w:p w14:paraId="1D5FB66A" w14:textId="5CAC5476" w:rsidR="00D84AA3" w:rsidRDefault="00DF6537" w:rsidP="003D619F">
      <w:pPr>
        <w:spacing w:after="0"/>
        <w:jc w:val="both"/>
        <w:rPr>
          <w:rFonts w:ascii="Arial" w:hAnsi="Arial" w:cs="Arial"/>
        </w:rPr>
      </w:pPr>
      <w:r w:rsidRPr="00D14F43">
        <w:rPr>
          <w:rFonts w:ascii="Arial" w:hAnsi="Arial" w:cs="Arial"/>
        </w:rPr>
        <w:t xml:space="preserve">Po tom osnovu procentni iznos za obračun minimalne - početne koncesione naknade (čl. 15 Uredbe) iznosi </w:t>
      </w:r>
      <w:r w:rsidRPr="00D14F43">
        <w:rPr>
          <w:rFonts w:ascii="Arial" w:hAnsi="Arial" w:cs="Arial"/>
          <w:b/>
        </w:rPr>
        <w:t>7%</w:t>
      </w:r>
      <w:r w:rsidRPr="00D14F43">
        <w:rPr>
          <w:rFonts w:ascii="Arial" w:hAnsi="Arial" w:cs="Arial"/>
        </w:rPr>
        <w:t xml:space="preserve"> od tržišne vrijednosti eksploatacionih rezervi tehničko-građevinskog kamena, za koncesioni period za eksploataciju od 28 godina</w:t>
      </w:r>
      <w:r w:rsidR="007745D7">
        <w:rPr>
          <w:rFonts w:ascii="Arial" w:hAnsi="Arial" w:cs="Arial"/>
        </w:rPr>
        <w:t>.</w:t>
      </w:r>
    </w:p>
    <w:p w14:paraId="5A310B0E" w14:textId="77777777" w:rsidR="007745D7" w:rsidRPr="00D14F43" w:rsidRDefault="007745D7" w:rsidP="003D619F">
      <w:pPr>
        <w:spacing w:after="0"/>
        <w:jc w:val="both"/>
        <w:rPr>
          <w:rFonts w:ascii="Arial" w:hAnsi="Arial" w:cs="Arial"/>
        </w:rPr>
      </w:pPr>
    </w:p>
    <w:p w14:paraId="37926C92" w14:textId="6920020B" w:rsidR="00D84AA3" w:rsidRPr="00D14F43" w:rsidRDefault="00D84AA3" w:rsidP="003D619F">
      <w:pPr>
        <w:pStyle w:val="Heading3"/>
        <w:numPr>
          <w:ilvl w:val="2"/>
          <w:numId w:val="3"/>
        </w:numPr>
        <w:spacing w:before="0" w:line="240" w:lineRule="auto"/>
        <w:ind w:left="0" w:firstLine="0"/>
        <w:jc w:val="both"/>
        <w:rPr>
          <w:rFonts w:ascii="Arial" w:hAnsi="Arial" w:cs="Arial"/>
          <w:b/>
          <w:color w:val="auto"/>
          <w:sz w:val="22"/>
          <w:szCs w:val="22"/>
        </w:rPr>
      </w:pPr>
      <w:bookmarkStart w:id="27" w:name="_Toc402262957"/>
      <w:r w:rsidRPr="00D14F43">
        <w:rPr>
          <w:rFonts w:ascii="Arial" w:hAnsi="Arial" w:cs="Arial"/>
          <w:b/>
          <w:color w:val="auto"/>
          <w:sz w:val="22"/>
          <w:szCs w:val="22"/>
        </w:rPr>
        <w:t>Kvalitet mineralne sirovine</w:t>
      </w:r>
      <w:bookmarkEnd w:id="27"/>
    </w:p>
    <w:p w14:paraId="64F8A9AD" w14:textId="77777777" w:rsidR="00560CE6" w:rsidRDefault="00560CE6" w:rsidP="003D619F">
      <w:pPr>
        <w:spacing w:after="0"/>
        <w:jc w:val="both"/>
        <w:rPr>
          <w:rFonts w:ascii="Arial" w:hAnsi="Arial" w:cs="Arial"/>
        </w:rPr>
      </w:pPr>
    </w:p>
    <w:p w14:paraId="3E4A78DE" w14:textId="2C76CF3A" w:rsidR="008F4468" w:rsidRPr="00D14F43" w:rsidRDefault="008F4468" w:rsidP="003D619F">
      <w:pPr>
        <w:spacing w:after="0"/>
        <w:jc w:val="both"/>
        <w:rPr>
          <w:rFonts w:ascii="Arial" w:hAnsi="Arial" w:cs="Arial"/>
        </w:rPr>
      </w:pPr>
      <w:r w:rsidRPr="00D14F43">
        <w:rPr>
          <w:rFonts w:ascii="Arial" w:hAnsi="Arial" w:cs="Arial"/>
        </w:rPr>
        <w:t xml:space="preserve">Da bi se dostigao optimalni stepen poznavanja </w:t>
      </w:r>
      <w:r w:rsidR="00324CB8" w:rsidRPr="00D14F43">
        <w:rPr>
          <w:rFonts w:ascii="Arial" w:hAnsi="Arial" w:cs="Arial"/>
        </w:rPr>
        <w:t>ležišta</w:t>
      </w:r>
      <w:r w:rsidRPr="00D14F43">
        <w:rPr>
          <w:rFonts w:ascii="Arial" w:hAnsi="Arial" w:cs="Arial"/>
        </w:rPr>
        <w:t xml:space="preserve"> u smislu rezervi i kvaliteta, ležišnih uslova i u vezi sa tim mogućnosti primjene i plasmana na tržištu, potrebno je izvršiti detaljna geološka istraživanja na način i u obimu koji će se definisati Projektom de</w:t>
      </w:r>
      <w:r w:rsidR="004E29E8" w:rsidRPr="00D14F43">
        <w:rPr>
          <w:rFonts w:ascii="Arial" w:hAnsi="Arial" w:cs="Arial"/>
        </w:rPr>
        <w:t>taljnih geoloških istraživanja.</w:t>
      </w:r>
    </w:p>
    <w:p w14:paraId="3AEF52EA" w14:textId="7DE603C9" w:rsidR="008F4468" w:rsidRPr="00D14F43" w:rsidRDefault="008F4468" w:rsidP="004E29E8">
      <w:pPr>
        <w:spacing w:before="120" w:after="0"/>
        <w:jc w:val="both"/>
        <w:rPr>
          <w:rFonts w:ascii="Arial" w:hAnsi="Arial" w:cs="Arial"/>
        </w:rPr>
      </w:pPr>
      <w:r w:rsidRPr="00D14F43">
        <w:rPr>
          <w:rFonts w:ascii="Arial" w:hAnsi="Arial" w:cs="Arial"/>
        </w:rPr>
        <w:t xml:space="preserve">Izradom Elaborata o klasifikaciji, kategorizaciji i proračunu rezervi tehničko-građevinskog kamena na </w:t>
      </w:r>
      <w:r w:rsidR="00324CB8" w:rsidRPr="00D14F43">
        <w:rPr>
          <w:rFonts w:ascii="Arial" w:hAnsi="Arial" w:cs="Arial"/>
        </w:rPr>
        <w:t>ležištu</w:t>
      </w:r>
      <w:r w:rsidRPr="00D14F43">
        <w:rPr>
          <w:rFonts w:ascii="Arial" w:hAnsi="Arial" w:cs="Arial"/>
        </w:rPr>
        <w:t xml:space="preserve"> „</w:t>
      </w:r>
      <w:proofErr w:type="gramStart"/>
      <w:r w:rsidRPr="00D14F43">
        <w:rPr>
          <w:rFonts w:ascii="Arial" w:hAnsi="Arial" w:cs="Arial"/>
        </w:rPr>
        <w:t>Ober“</w:t>
      </w:r>
      <w:proofErr w:type="gramEnd"/>
      <w:r w:rsidRPr="00D14F43">
        <w:rPr>
          <w:rFonts w:ascii="Arial" w:hAnsi="Arial" w:cs="Arial"/>
        </w:rPr>
        <w:t>, nakon sprovedenih detaljnih geoloških istraživanja, dobiće se podaci o rezervama i kvalitet</w:t>
      </w:r>
      <w:r w:rsidR="004E29E8" w:rsidRPr="00D14F43">
        <w:rPr>
          <w:rFonts w:ascii="Arial" w:hAnsi="Arial" w:cs="Arial"/>
        </w:rPr>
        <w:t>u predmetne mineralne sirovine.</w:t>
      </w:r>
    </w:p>
    <w:p w14:paraId="2F25338B" w14:textId="43A46FE6" w:rsidR="008F4468" w:rsidRPr="00D14F43" w:rsidRDefault="008F4468" w:rsidP="003D619F">
      <w:pPr>
        <w:spacing w:after="0"/>
        <w:jc w:val="both"/>
        <w:rPr>
          <w:rFonts w:ascii="Arial" w:hAnsi="Arial" w:cs="Arial"/>
        </w:rPr>
      </w:pPr>
      <w:r w:rsidRPr="00D14F43">
        <w:rPr>
          <w:rFonts w:ascii="Arial" w:hAnsi="Arial" w:cs="Arial"/>
        </w:rPr>
        <w:t>Na predmetnom lokalitetu nisu vršena detaljna geološka istraživanja ali na osnovu analogije sa sličnim ležištima tehničko-građevinskog kamena, kao i na osnovu prikazanih rezultata laboratorijskih ispitivanja (analize fizičko-mehaničkih svojstava kamena, sedimentološka, paleontolška i hemiska ispitivanja) urađenih za potrebe izrade Izvještaja o prospekciji može se zaključiti da se ispitivana stijenska masa može upotrebiti kao tehnički građevinski kamen u saglasnosti sa tehničkim uslovima propisanih standarda</w:t>
      </w:r>
      <w:r w:rsidR="003D619F" w:rsidRPr="00D14F43">
        <w:rPr>
          <w:rFonts w:ascii="Arial" w:hAnsi="Arial" w:cs="Arial"/>
        </w:rPr>
        <w:t>.</w:t>
      </w:r>
    </w:p>
    <w:p w14:paraId="4A233491" w14:textId="77777777" w:rsidR="003D619F" w:rsidRPr="00D14F43" w:rsidRDefault="003D619F" w:rsidP="003D619F">
      <w:pPr>
        <w:spacing w:after="0"/>
        <w:jc w:val="both"/>
        <w:rPr>
          <w:rFonts w:ascii="Arial" w:hAnsi="Arial" w:cs="Arial"/>
        </w:rPr>
      </w:pPr>
    </w:p>
    <w:p w14:paraId="23D6BC20" w14:textId="1523CFAE" w:rsidR="00D84AA3" w:rsidRPr="00D14F43" w:rsidRDefault="00D84AA3" w:rsidP="003D619F">
      <w:pPr>
        <w:pStyle w:val="Heading3"/>
        <w:numPr>
          <w:ilvl w:val="2"/>
          <w:numId w:val="3"/>
        </w:numPr>
        <w:spacing w:before="0" w:line="240" w:lineRule="auto"/>
        <w:ind w:left="0" w:firstLine="0"/>
        <w:jc w:val="both"/>
        <w:rPr>
          <w:rFonts w:ascii="Arial" w:hAnsi="Arial" w:cs="Arial"/>
          <w:b/>
          <w:color w:val="auto"/>
          <w:sz w:val="22"/>
          <w:szCs w:val="22"/>
        </w:rPr>
      </w:pPr>
      <w:bookmarkStart w:id="28" w:name="_Toc402262958"/>
      <w:r w:rsidRPr="00D14F43">
        <w:rPr>
          <w:rFonts w:ascii="Arial" w:hAnsi="Arial" w:cs="Arial"/>
          <w:b/>
          <w:color w:val="auto"/>
          <w:sz w:val="22"/>
          <w:szCs w:val="22"/>
        </w:rPr>
        <w:t>Tržišna vrijednost rezervi</w:t>
      </w:r>
      <w:bookmarkEnd w:id="28"/>
      <w:r w:rsidRPr="00D14F43">
        <w:rPr>
          <w:rFonts w:ascii="Arial" w:hAnsi="Arial" w:cs="Arial"/>
          <w:b/>
          <w:color w:val="auto"/>
          <w:sz w:val="22"/>
          <w:szCs w:val="22"/>
        </w:rPr>
        <w:t xml:space="preserve"> </w:t>
      </w:r>
      <w:r w:rsidR="00DF6537" w:rsidRPr="00D14F43">
        <w:rPr>
          <w:rFonts w:ascii="Arial" w:hAnsi="Arial" w:cs="Arial"/>
          <w:b/>
          <w:color w:val="auto"/>
          <w:sz w:val="22"/>
          <w:szCs w:val="22"/>
        </w:rPr>
        <w:t xml:space="preserve"> </w:t>
      </w:r>
    </w:p>
    <w:p w14:paraId="7FFBEE04" w14:textId="492A1AC7" w:rsidR="00D84AA3" w:rsidRPr="00D14F43" w:rsidRDefault="00D84AA3" w:rsidP="003D619F">
      <w:pPr>
        <w:spacing w:after="0" w:line="240" w:lineRule="auto"/>
        <w:jc w:val="both"/>
        <w:rPr>
          <w:rFonts w:ascii="Arial" w:hAnsi="Arial" w:cs="Arial"/>
          <w:lang w:val="sr-Latn-CS"/>
        </w:rPr>
      </w:pPr>
      <w:r w:rsidRPr="00D14F43">
        <w:rPr>
          <w:rFonts w:ascii="Arial" w:hAnsi="Arial" w:cs="Arial"/>
          <w:lang w:val="sr-Latn-CS"/>
        </w:rPr>
        <w:t>Na osnovu podataka, dostavljenih od Zavoda za statistiku o ostvarenim prodajnim cijenama mineralnih sirovina za 20</w:t>
      </w:r>
      <w:r w:rsidR="008F4468" w:rsidRPr="00D14F43">
        <w:rPr>
          <w:rFonts w:ascii="Arial" w:hAnsi="Arial" w:cs="Arial"/>
          <w:lang w:val="sr-Latn-CS"/>
        </w:rPr>
        <w:t>20. godinu</w:t>
      </w:r>
      <w:r w:rsidRPr="00D14F43">
        <w:rPr>
          <w:rFonts w:ascii="Arial" w:hAnsi="Arial" w:cs="Arial"/>
          <w:lang w:val="sr-Latn-CS"/>
        </w:rPr>
        <w:t>, (</w:t>
      </w:r>
      <w:r w:rsidR="00026222" w:rsidRPr="00D14F43">
        <w:rPr>
          <w:rFonts w:ascii="Arial" w:hAnsi="Arial" w:cs="Arial"/>
          <w:lang w:val="sr-Latn-CS"/>
        </w:rPr>
        <w:t>br. 01-059/21-806/2 od 30.03.2021</w:t>
      </w:r>
      <w:r w:rsidRPr="00D14F43">
        <w:rPr>
          <w:rFonts w:ascii="Arial" w:hAnsi="Arial" w:cs="Arial"/>
          <w:lang w:val="sr-Latn-CS"/>
        </w:rPr>
        <w:t>), prosječna ostvarena cijena proizvoda mineralne sirovine tehničko-građevinskog kamena u Crnoj Gori u 20</w:t>
      </w:r>
      <w:r w:rsidR="008F4468" w:rsidRPr="00D14F43">
        <w:rPr>
          <w:rFonts w:ascii="Arial" w:hAnsi="Arial" w:cs="Arial"/>
          <w:lang w:val="sr-Latn-CS"/>
        </w:rPr>
        <w:t>20</w:t>
      </w:r>
      <w:r w:rsidRPr="00D14F43">
        <w:rPr>
          <w:rFonts w:ascii="Arial" w:hAnsi="Arial" w:cs="Arial"/>
          <w:lang w:val="sr-Latn-CS"/>
        </w:rPr>
        <w:t xml:space="preserve">. godini iznosi </w:t>
      </w:r>
      <w:r w:rsidR="008F4468" w:rsidRPr="00D14F43">
        <w:rPr>
          <w:rFonts w:ascii="Arial" w:hAnsi="Arial" w:cs="Arial"/>
          <w:b/>
          <w:lang w:val="sr-Latn-CS"/>
        </w:rPr>
        <w:t>14,64</w:t>
      </w:r>
      <w:r w:rsidRPr="00D14F43">
        <w:rPr>
          <w:rFonts w:ascii="Arial" w:hAnsi="Arial" w:cs="Arial"/>
          <w:b/>
          <w:lang w:val="sr-Latn-CS"/>
        </w:rPr>
        <w:t xml:space="preserve"> €/m</w:t>
      </w:r>
      <w:r w:rsidRPr="00D14F43">
        <w:rPr>
          <w:rFonts w:ascii="Arial" w:hAnsi="Arial" w:cs="Arial"/>
          <w:b/>
          <w:vertAlign w:val="superscript"/>
          <w:lang w:val="sr-Latn-CS"/>
        </w:rPr>
        <w:t>3</w:t>
      </w:r>
      <w:r w:rsidRPr="00D14F43">
        <w:rPr>
          <w:rFonts w:ascii="Arial" w:hAnsi="Arial" w:cs="Arial"/>
          <w:lang w:val="sr-Latn-CS"/>
        </w:rPr>
        <w:t xml:space="preserve">. </w:t>
      </w:r>
    </w:p>
    <w:p w14:paraId="7EE6F9D9" w14:textId="77777777" w:rsidR="00D84AA3" w:rsidRPr="00D14F43" w:rsidRDefault="00D84AA3" w:rsidP="00D84AA3">
      <w:pPr>
        <w:spacing w:after="0" w:line="240" w:lineRule="auto"/>
        <w:jc w:val="both"/>
        <w:rPr>
          <w:rFonts w:ascii="Arial" w:hAnsi="Arial" w:cs="Arial"/>
          <w:lang w:val="sr-Latn-CS"/>
        </w:rPr>
      </w:pPr>
    </w:p>
    <w:p w14:paraId="2C1C81AC" w14:textId="5C9D99C6" w:rsidR="00D84AA3" w:rsidRPr="00D14F43" w:rsidRDefault="00D84AA3" w:rsidP="00D84AA3">
      <w:pPr>
        <w:spacing w:after="0" w:line="240" w:lineRule="auto"/>
        <w:jc w:val="both"/>
        <w:rPr>
          <w:rFonts w:ascii="Arial" w:hAnsi="Arial" w:cs="Arial"/>
          <w:b/>
          <w:lang w:val="sr-Latn-CS"/>
        </w:rPr>
      </w:pPr>
      <w:r w:rsidRPr="00D14F43">
        <w:rPr>
          <w:rFonts w:ascii="Arial" w:hAnsi="Arial" w:cs="Arial"/>
          <w:lang w:val="sr-Latn-CS"/>
        </w:rPr>
        <w:t xml:space="preserve">Na osnovu usvojenih parametara, tržišna vrijednost rezervi tehničko-građevinskog kamena koje se mogu otkopati, prema minimalnom godišnjem kapacitetu za </w:t>
      </w:r>
      <w:r w:rsidRPr="00D14F43">
        <w:rPr>
          <w:rFonts w:ascii="Arial" w:eastAsia="Times New Roman" w:hAnsi="Arial" w:cs="Arial"/>
          <w:lang w:val="sr-Latn-CS"/>
        </w:rPr>
        <w:t>2</w:t>
      </w:r>
      <w:r w:rsidR="008F4468" w:rsidRPr="00D14F43">
        <w:rPr>
          <w:rFonts w:ascii="Arial" w:eastAsia="Times New Roman" w:hAnsi="Arial" w:cs="Arial"/>
          <w:lang w:val="sr-Latn-CS"/>
        </w:rPr>
        <w:t>8</w:t>
      </w:r>
      <w:r w:rsidRPr="00D14F43">
        <w:rPr>
          <w:rFonts w:ascii="Arial" w:eastAsia="Times New Roman" w:hAnsi="Arial" w:cs="Arial"/>
          <w:lang w:val="sr-Latn-CS"/>
        </w:rPr>
        <w:t xml:space="preserve"> godina </w:t>
      </w:r>
      <w:r w:rsidRPr="00D14F43">
        <w:rPr>
          <w:rFonts w:ascii="Arial" w:hAnsi="Arial" w:cs="Arial"/>
          <w:lang w:val="sr-Latn-CS"/>
        </w:rPr>
        <w:t xml:space="preserve">je: </w:t>
      </w:r>
    </w:p>
    <w:p w14:paraId="2521245D" w14:textId="77777777" w:rsidR="00144698" w:rsidRPr="00D14F43" w:rsidRDefault="00144698" w:rsidP="00D84AA3">
      <w:pPr>
        <w:spacing w:after="0" w:line="240" w:lineRule="auto"/>
        <w:jc w:val="both"/>
        <w:rPr>
          <w:rFonts w:ascii="Arial" w:hAnsi="Arial" w:cs="Arial"/>
          <w:b/>
          <w:lang w:val="sr-Latn-CS"/>
        </w:rPr>
      </w:pPr>
    </w:p>
    <w:p w14:paraId="3227BCC6" w14:textId="77777777" w:rsidR="00144698" w:rsidRPr="00D14F43" w:rsidRDefault="00D84AA3" w:rsidP="00144698">
      <w:pPr>
        <w:spacing w:after="0" w:line="240" w:lineRule="auto"/>
        <w:jc w:val="both"/>
        <w:rPr>
          <w:rFonts w:ascii="Arial" w:hAnsi="Arial" w:cs="Arial"/>
          <w:b/>
          <w:lang w:val="sr-Latn-CS"/>
        </w:rPr>
      </w:pPr>
      <w:r w:rsidRPr="00D14F43">
        <w:rPr>
          <w:rFonts w:ascii="Arial" w:hAnsi="Arial" w:cs="Arial"/>
          <w:b/>
          <w:lang w:val="sr-Latn-CS"/>
        </w:rPr>
        <w:t xml:space="preserve">VP= </w:t>
      </w:r>
      <w:r w:rsidR="00325E95" w:rsidRPr="00D14F43">
        <w:rPr>
          <w:rFonts w:ascii="Arial" w:hAnsi="Arial" w:cs="Arial"/>
          <w:b/>
          <w:lang w:val="sr-Latn-CS"/>
        </w:rPr>
        <w:t xml:space="preserve">560 </w:t>
      </w:r>
      <w:r w:rsidRPr="00D14F43">
        <w:rPr>
          <w:rFonts w:ascii="Arial" w:hAnsi="Arial" w:cs="Arial"/>
          <w:b/>
          <w:lang w:val="sr-Latn-CS"/>
        </w:rPr>
        <w:t>000 m</w:t>
      </w:r>
      <w:r w:rsidRPr="00D14F43">
        <w:rPr>
          <w:rFonts w:ascii="Arial" w:hAnsi="Arial" w:cs="Arial"/>
          <w:b/>
          <w:vertAlign w:val="superscript"/>
          <w:lang w:val="sr-Latn-CS"/>
        </w:rPr>
        <w:t>3</w:t>
      </w:r>
      <w:r w:rsidRPr="00D14F43">
        <w:rPr>
          <w:rFonts w:ascii="Arial" w:hAnsi="Arial" w:cs="Arial"/>
          <w:b/>
          <w:lang w:val="sr-Latn-CS"/>
        </w:rPr>
        <w:t xml:space="preserve"> č.s.m. x 1,5 x 1</w:t>
      </w:r>
      <w:r w:rsidR="00325E95" w:rsidRPr="00D14F43">
        <w:rPr>
          <w:rFonts w:ascii="Arial" w:hAnsi="Arial" w:cs="Arial"/>
          <w:b/>
          <w:lang w:val="sr-Latn-CS"/>
        </w:rPr>
        <w:t>4</w:t>
      </w:r>
      <w:r w:rsidRPr="00D14F43">
        <w:rPr>
          <w:rFonts w:ascii="Arial" w:hAnsi="Arial" w:cs="Arial"/>
          <w:b/>
          <w:lang w:val="sr-Latn-CS"/>
        </w:rPr>
        <w:t>,</w:t>
      </w:r>
      <w:r w:rsidR="00325E95" w:rsidRPr="00D14F43">
        <w:rPr>
          <w:rFonts w:ascii="Arial" w:hAnsi="Arial" w:cs="Arial"/>
          <w:b/>
          <w:lang w:val="sr-Latn-CS"/>
        </w:rPr>
        <w:t>64</w:t>
      </w:r>
      <w:r w:rsidRPr="00D14F43">
        <w:rPr>
          <w:rFonts w:ascii="Arial" w:hAnsi="Arial" w:cs="Arial"/>
          <w:b/>
          <w:lang w:val="sr-Latn-CS"/>
        </w:rPr>
        <w:t xml:space="preserve"> €/m</w:t>
      </w:r>
      <w:r w:rsidRPr="00D14F43">
        <w:rPr>
          <w:rFonts w:ascii="Arial" w:hAnsi="Arial" w:cs="Arial"/>
          <w:b/>
          <w:vertAlign w:val="superscript"/>
          <w:lang w:val="sr-Latn-CS"/>
        </w:rPr>
        <w:t>3</w:t>
      </w:r>
      <w:r w:rsidRPr="00D14F43">
        <w:rPr>
          <w:rFonts w:ascii="Arial" w:hAnsi="Arial" w:cs="Arial"/>
          <w:b/>
          <w:lang w:val="sr-Latn-CS"/>
        </w:rPr>
        <w:t xml:space="preserve"> = </w:t>
      </w:r>
      <w:r w:rsidR="00325E95" w:rsidRPr="00D14F43">
        <w:rPr>
          <w:rFonts w:ascii="Arial" w:hAnsi="Arial" w:cs="Arial"/>
          <w:b/>
          <w:lang w:val="sr-Latn-CS"/>
        </w:rPr>
        <w:t>12 297 600</w:t>
      </w:r>
      <w:r w:rsidRPr="00D14F43">
        <w:rPr>
          <w:rFonts w:ascii="Arial" w:hAnsi="Arial" w:cs="Arial"/>
          <w:b/>
          <w:lang w:val="sr-Latn-CS"/>
        </w:rPr>
        <w:t xml:space="preserve"> € ili </w:t>
      </w:r>
      <w:r w:rsidR="00325E95" w:rsidRPr="00D14F43">
        <w:rPr>
          <w:rFonts w:ascii="Arial" w:hAnsi="Arial" w:cs="Arial"/>
          <w:b/>
          <w:lang w:val="sr-Latn-CS"/>
        </w:rPr>
        <w:t>439.200</w:t>
      </w:r>
      <w:r w:rsidRPr="00D14F43">
        <w:rPr>
          <w:rFonts w:ascii="Arial" w:hAnsi="Arial" w:cs="Arial"/>
          <w:b/>
          <w:lang w:val="sr-Latn-CS"/>
        </w:rPr>
        <w:t xml:space="preserve"> €/godišnj</w:t>
      </w:r>
      <w:r w:rsidR="00144698" w:rsidRPr="00D14F43">
        <w:rPr>
          <w:rFonts w:ascii="Arial" w:hAnsi="Arial" w:cs="Arial"/>
          <w:b/>
          <w:lang w:val="sr-Latn-CS"/>
        </w:rPr>
        <w:t>e</w:t>
      </w:r>
      <w:bookmarkStart w:id="29" w:name="_Toc402262959"/>
    </w:p>
    <w:p w14:paraId="40936FB1" w14:textId="77777777" w:rsidR="00144698" w:rsidRPr="00D14F43" w:rsidRDefault="00144698" w:rsidP="00144698">
      <w:pPr>
        <w:spacing w:after="0" w:line="240" w:lineRule="auto"/>
        <w:jc w:val="both"/>
        <w:rPr>
          <w:rFonts w:ascii="Arial" w:hAnsi="Arial" w:cs="Arial"/>
          <w:b/>
          <w:lang w:val="sr-Latn-CS"/>
        </w:rPr>
      </w:pPr>
    </w:p>
    <w:p w14:paraId="7A497FDA" w14:textId="1BB32336" w:rsidR="00D84AA3" w:rsidRPr="00D14F43" w:rsidRDefault="00D84AA3" w:rsidP="00144698">
      <w:pPr>
        <w:spacing w:after="0" w:line="240" w:lineRule="auto"/>
        <w:jc w:val="both"/>
        <w:rPr>
          <w:rFonts w:ascii="Arial" w:hAnsi="Arial" w:cs="Arial"/>
          <w:b/>
          <w:bCs/>
          <w:iCs/>
          <w:lang w:val="sr-Latn-CS" w:eastAsia="x-none"/>
        </w:rPr>
      </w:pPr>
      <w:r w:rsidRPr="00D14F43">
        <w:rPr>
          <w:rFonts w:ascii="Arial" w:hAnsi="Arial" w:cs="Arial"/>
          <w:b/>
          <w:bCs/>
          <w:iCs/>
          <w:lang w:val="sr-Latn-CS" w:eastAsia="x-none"/>
        </w:rPr>
        <w:t>8.2 Obračun minimalne koncesione naknade</w:t>
      </w:r>
      <w:bookmarkEnd w:id="29"/>
    </w:p>
    <w:p w14:paraId="70BACA46" w14:textId="77777777" w:rsidR="00D84AA3" w:rsidRPr="00D14F43" w:rsidRDefault="00D84AA3" w:rsidP="00D84AA3">
      <w:pPr>
        <w:spacing w:after="0" w:line="240" w:lineRule="auto"/>
        <w:jc w:val="both"/>
        <w:rPr>
          <w:rFonts w:ascii="Arial" w:hAnsi="Arial" w:cs="Arial"/>
          <w:lang w:val="sr-Latn-CS"/>
        </w:rPr>
      </w:pPr>
    </w:p>
    <w:p w14:paraId="0DDB290D" w14:textId="3292483C" w:rsidR="00D84AA3" w:rsidRPr="00560CE6" w:rsidRDefault="00D84AA3" w:rsidP="00D84AA3">
      <w:pPr>
        <w:spacing w:after="0" w:line="240" w:lineRule="auto"/>
        <w:jc w:val="both"/>
        <w:rPr>
          <w:rFonts w:ascii="Arial" w:hAnsi="Arial" w:cs="Arial"/>
          <w:lang w:val="sr-Latn-CS"/>
        </w:rPr>
      </w:pPr>
      <w:r w:rsidRPr="00D14F43">
        <w:rPr>
          <w:rFonts w:ascii="Arial" w:hAnsi="Arial" w:cs="Arial"/>
          <w:lang w:val="sr-Latn-CS"/>
        </w:rPr>
        <w:t>Minimalna koncesiona naknada za eksploataciju (čl. 18 Uredbe) obračunava se po obrascu:</w:t>
      </w:r>
    </w:p>
    <w:p w14:paraId="6359FE91" w14:textId="649E50F9" w:rsidR="00D84AA3" w:rsidRDefault="00D84AA3" w:rsidP="00D84AA3">
      <w:pPr>
        <w:spacing w:after="0" w:line="240" w:lineRule="auto"/>
        <w:jc w:val="both"/>
        <w:rPr>
          <w:rFonts w:ascii="Arial" w:hAnsi="Arial" w:cs="Arial"/>
          <w:b/>
          <w:lang w:val="sr-Latn-CS"/>
        </w:rPr>
      </w:pPr>
      <w:r w:rsidRPr="00D14F43">
        <w:rPr>
          <w:rFonts w:ascii="Arial" w:hAnsi="Arial" w:cs="Arial"/>
          <w:b/>
          <w:lang w:val="sr-Latn-CS"/>
        </w:rPr>
        <w:lastRenderedPageBreak/>
        <w:t>MDN= VP x G</w:t>
      </w:r>
    </w:p>
    <w:p w14:paraId="28953A4C" w14:textId="77777777" w:rsidR="00560CE6" w:rsidRPr="00560CE6" w:rsidRDefault="00560CE6" w:rsidP="00D84AA3">
      <w:pPr>
        <w:spacing w:after="0" w:line="240" w:lineRule="auto"/>
        <w:jc w:val="both"/>
        <w:rPr>
          <w:rFonts w:ascii="Arial" w:hAnsi="Arial" w:cs="Arial"/>
          <w:b/>
          <w:lang w:val="sr-Latn-CS"/>
        </w:rPr>
      </w:pPr>
    </w:p>
    <w:p w14:paraId="0E87E1C9"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gdje su</w:t>
      </w:r>
    </w:p>
    <w:p w14:paraId="0DED9F15" w14:textId="520948F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VP - vrijednost proizvodnje = </w:t>
      </w:r>
      <w:r w:rsidR="00325E95" w:rsidRPr="00D14F43">
        <w:rPr>
          <w:rFonts w:ascii="Arial" w:hAnsi="Arial" w:cs="Arial"/>
          <w:b/>
          <w:lang w:val="sr-Latn-CS"/>
        </w:rPr>
        <w:t xml:space="preserve">12 297 600 </w:t>
      </w:r>
      <w:r w:rsidRPr="00D14F43">
        <w:rPr>
          <w:rFonts w:ascii="Arial" w:hAnsi="Arial" w:cs="Arial"/>
          <w:lang w:val="sr-Latn-CS"/>
        </w:rPr>
        <w:t xml:space="preserve">€ (za </w:t>
      </w:r>
      <w:r w:rsidR="00163972" w:rsidRPr="00D14F43">
        <w:rPr>
          <w:rFonts w:ascii="Arial" w:eastAsia="Times New Roman" w:hAnsi="Arial" w:cs="Arial"/>
          <w:lang w:val="sr-Latn-CS"/>
        </w:rPr>
        <w:t>28</w:t>
      </w:r>
      <w:r w:rsidRPr="00D14F43">
        <w:rPr>
          <w:rFonts w:ascii="Arial" w:eastAsia="Times New Roman" w:hAnsi="Arial" w:cs="Arial"/>
          <w:lang w:val="sr-Latn-CS"/>
        </w:rPr>
        <w:t xml:space="preserve"> godina</w:t>
      </w:r>
      <w:r w:rsidRPr="00D14F43">
        <w:rPr>
          <w:rFonts w:ascii="Arial" w:hAnsi="Arial" w:cs="Arial"/>
          <w:lang w:val="sr-Latn-CS"/>
        </w:rPr>
        <w:t>)</w:t>
      </w:r>
    </w:p>
    <w:p w14:paraId="6FFCB1E8" w14:textId="698534A2"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VP - vrijednost godišnje proizvodnje = </w:t>
      </w:r>
      <w:r w:rsidR="00325E95" w:rsidRPr="00D14F43">
        <w:rPr>
          <w:rFonts w:ascii="Arial" w:hAnsi="Arial" w:cs="Arial"/>
          <w:b/>
          <w:lang w:val="sr-Latn-CS"/>
        </w:rPr>
        <w:t xml:space="preserve">439.200 </w:t>
      </w:r>
      <w:r w:rsidRPr="00D14F43">
        <w:rPr>
          <w:rFonts w:ascii="Arial" w:hAnsi="Arial" w:cs="Arial"/>
          <w:lang w:val="sr-Latn-CS"/>
        </w:rPr>
        <w:t>€</w:t>
      </w:r>
    </w:p>
    <w:p w14:paraId="4C4203D9"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G - minimalni procentni iznos (7%)</w:t>
      </w:r>
    </w:p>
    <w:p w14:paraId="1B9A6B55" w14:textId="77777777" w:rsidR="00D84AA3" w:rsidRPr="00D14F43" w:rsidRDefault="00D84AA3" w:rsidP="00D84AA3">
      <w:pPr>
        <w:spacing w:after="0" w:line="240" w:lineRule="auto"/>
        <w:jc w:val="both"/>
        <w:rPr>
          <w:rFonts w:ascii="Arial" w:hAnsi="Arial" w:cs="Arial"/>
          <w:b/>
          <w:lang w:val="sr-Latn-CS"/>
        </w:rPr>
      </w:pPr>
    </w:p>
    <w:p w14:paraId="0E146B02" w14:textId="1F4B8628" w:rsidR="00D84AA3" w:rsidRPr="00D14F43" w:rsidRDefault="00D84AA3" w:rsidP="00D84AA3">
      <w:pPr>
        <w:spacing w:after="0" w:line="240" w:lineRule="auto"/>
        <w:jc w:val="both"/>
        <w:rPr>
          <w:rFonts w:ascii="Arial" w:hAnsi="Arial" w:cs="Arial"/>
          <w:b/>
          <w:lang w:val="sr-Latn-CS"/>
        </w:rPr>
      </w:pPr>
      <w:r w:rsidRPr="00D14F43">
        <w:rPr>
          <w:rFonts w:ascii="Arial" w:hAnsi="Arial" w:cs="Arial"/>
          <w:b/>
          <w:lang w:val="sr-Latn-CS"/>
        </w:rPr>
        <w:t xml:space="preserve">MDN = </w:t>
      </w:r>
      <w:r w:rsidR="00325E95" w:rsidRPr="00D14F43">
        <w:rPr>
          <w:rFonts w:ascii="Arial" w:hAnsi="Arial" w:cs="Arial"/>
          <w:b/>
          <w:lang w:val="sr-Latn-CS"/>
        </w:rPr>
        <w:t xml:space="preserve">12 297 600 </w:t>
      </w:r>
      <w:r w:rsidRPr="00D14F43">
        <w:rPr>
          <w:rFonts w:ascii="Arial" w:hAnsi="Arial" w:cs="Arial"/>
          <w:b/>
          <w:lang w:val="sr-Latn-CS"/>
        </w:rPr>
        <w:t xml:space="preserve">€ x 0,07 = </w:t>
      </w:r>
      <w:r w:rsidR="00325E95" w:rsidRPr="00D14F43">
        <w:rPr>
          <w:rFonts w:ascii="Arial" w:hAnsi="Arial" w:cs="Arial"/>
          <w:b/>
          <w:lang w:val="sr-Latn-CS"/>
        </w:rPr>
        <w:t xml:space="preserve">860 832 </w:t>
      </w:r>
      <w:r w:rsidRPr="00D14F43">
        <w:rPr>
          <w:rFonts w:ascii="Arial" w:hAnsi="Arial" w:cs="Arial"/>
          <w:b/>
          <w:lang w:val="sr-Latn-CS"/>
        </w:rPr>
        <w:t>€</w:t>
      </w:r>
      <w:r w:rsidRPr="00D14F43">
        <w:rPr>
          <w:rFonts w:ascii="Arial" w:hAnsi="Arial" w:cs="Arial"/>
          <w:lang w:val="sr-Latn-CS"/>
        </w:rPr>
        <w:t xml:space="preserve"> (ukupno za </w:t>
      </w:r>
      <w:r w:rsidR="00325E95" w:rsidRPr="00D14F43">
        <w:rPr>
          <w:rFonts w:ascii="Arial" w:eastAsia="Times New Roman" w:hAnsi="Arial" w:cs="Arial"/>
          <w:lang w:val="sr-Latn-CS"/>
        </w:rPr>
        <w:t>28</w:t>
      </w:r>
      <w:r w:rsidRPr="00D14F43">
        <w:rPr>
          <w:rFonts w:ascii="Arial" w:eastAsia="Times New Roman" w:hAnsi="Arial" w:cs="Arial"/>
          <w:lang w:val="sr-Latn-CS"/>
        </w:rPr>
        <w:t xml:space="preserve"> godina</w:t>
      </w:r>
      <w:r w:rsidRPr="00D14F43">
        <w:rPr>
          <w:rFonts w:ascii="Arial" w:hAnsi="Arial" w:cs="Arial"/>
          <w:lang w:val="sr-Latn-CS"/>
        </w:rPr>
        <w:t>)</w:t>
      </w:r>
    </w:p>
    <w:p w14:paraId="4059D802" w14:textId="18208BB5" w:rsidR="00D84AA3" w:rsidRPr="00D14F43" w:rsidRDefault="00D84AA3" w:rsidP="00D84AA3">
      <w:pPr>
        <w:spacing w:after="0" w:line="240" w:lineRule="auto"/>
        <w:jc w:val="both"/>
        <w:rPr>
          <w:rFonts w:ascii="Arial" w:hAnsi="Arial" w:cs="Arial"/>
          <w:b/>
          <w:lang w:val="sr-Latn-CS"/>
        </w:rPr>
      </w:pPr>
      <w:r w:rsidRPr="00D14F43">
        <w:rPr>
          <w:rFonts w:ascii="Arial" w:hAnsi="Arial" w:cs="Arial"/>
          <w:b/>
          <w:lang w:val="sr-Latn-CS"/>
        </w:rPr>
        <w:t xml:space="preserve">MDN = </w:t>
      </w:r>
      <w:r w:rsidR="00325E95" w:rsidRPr="00D14F43">
        <w:rPr>
          <w:rFonts w:ascii="Arial" w:hAnsi="Arial" w:cs="Arial"/>
          <w:b/>
          <w:lang w:val="sr-Latn-CS"/>
        </w:rPr>
        <w:t xml:space="preserve">439.200 </w:t>
      </w:r>
      <w:r w:rsidRPr="00D14F43">
        <w:rPr>
          <w:rFonts w:ascii="Arial" w:hAnsi="Arial" w:cs="Arial"/>
          <w:b/>
          <w:lang w:val="sr-Latn-CS"/>
        </w:rPr>
        <w:t xml:space="preserve">€ x 0,07= </w:t>
      </w:r>
      <w:r w:rsidR="00325E95" w:rsidRPr="00D14F43">
        <w:rPr>
          <w:rFonts w:ascii="Arial" w:hAnsi="Arial" w:cs="Arial"/>
          <w:b/>
          <w:lang w:val="sr-Latn-CS"/>
        </w:rPr>
        <w:t>30 744</w:t>
      </w:r>
      <w:r w:rsidRPr="00D14F43">
        <w:rPr>
          <w:rFonts w:ascii="Arial" w:hAnsi="Arial" w:cs="Arial"/>
          <w:b/>
          <w:lang w:val="sr-Latn-CS"/>
        </w:rPr>
        <w:t xml:space="preserve"> €/godišnje</w:t>
      </w:r>
    </w:p>
    <w:p w14:paraId="51C0ABFA" w14:textId="77777777" w:rsidR="00D84AA3" w:rsidRPr="00D14F43" w:rsidRDefault="00D84AA3" w:rsidP="00D84AA3">
      <w:pPr>
        <w:spacing w:after="0" w:line="240" w:lineRule="auto"/>
        <w:jc w:val="both"/>
        <w:rPr>
          <w:rFonts w:ascii="Arial" w:hAnsi="Arial" w:cs="Arial"/>
          <w:lang w:val="sr-Latn-CS"/>
        </w:rPr>
      </w:pPr>
    </w:p>
    <w:p w14:paraId="67927B32"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Koncesiona naknada (čl. 19 Uredbe) za eksploataciju sastoji se iz stalnog (SDN) (nepromjenjivog) i promjenjivog (PDN) dijela naknade.</w:t>
      </w:r>
    </w:p>
    <w:p w14:paraId="798D2426" w14:textId="77777777" w:rsidR="00D84AA3" w:rsidRPr="00D14F43" w:rsidRDefault="00D84AA3" w:rsidP="00D84AA3">
      <w:pPr>
        <w:spacing w:after="0" w:line="240" w:lineRule="auto"/>
        <w:jc w:val="both"/>
        <w:rPr>
          <w:rFonts w:ascii="Arial" w:hAnsi="Arial" w:cs="Arial"/>
          <w:lang w:val="sr-Latn-CS"/>
        </w:rPr>
      </w:pPr>
    </w:p>
    <w:p w14:paraId="36B0B0BA"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Obračunata minimalna koncesiona naknada predstavlja minimalni iznos stalnog (nepromjenjivog) dijela koncesione naknade:</w:t>
      </w:r>
    </w:p>
    <w:p w14:paraId="3378B134" w14:textId="77777777" w:rsidR="00D84AA3" w:rsidRPr="00D14F43" w:rsidRDefault="00D84AA3" w:rsidP="00D84AA3">
      <w:pPr>
        <w:spacing w:after="0" w:line="240" w:lineRule="auto"/>
        <w:jc w:val="both"/>
        <w:rPr>
          <w:rFonts w:ascii="Arial" w:hAnsi="Arial" w:cs="Arial"/>
          <w:lang w:val="sr-Latn-CS"/>
        </w:rPr>
      </w:pPr>
    </w:p>
    <w:p w14:paraId="3832E55E" w14:textId="0742E633" w:rsidR="00D84AA3" w:rsidRPr="00D14F43" w:rsidRDefault="00D84AA3" w:rsidP="00D84AA3">
      <w:pPr>
        <w:spacing w:after="0" w:line="240" w:lineRule="auto"/>
        <w:jc w:val="both"/>
        <w:rPr>
          <w:rFonts w:ascii="Arial" w:hAnsi="Arial" w:cs="Arial"/>
          <w:b/>
          <w:lang w:val="sr-Latn-CS"/>
        </w:rPr>
      </w:pPr>
      <w:r w:rsidRPr="00D14F43">
        <w:rPr>
          <w:rFonts w:ascii="Arial" w:hAnsi="Arial" w:cs="Arial"/>
          <w:lang w:val="sr-Latn-CS"/>
        </w:rPr>
        <w:t xml:space="preserve">- </w:t>
      </w:r>
      <w:r w:rsidRPr="00D14F43">
        <w:rPr>
          <w:rFonts w:ascii="Arial" w:hAnsi="Arial" w:cs="Arial"/>
          <w:b/>
          <w:lang w:val="sr-Latn-CS"/>
        </w:rPr>
        <w:t xml:space="preserve">Za period od </w:t>
      </w:r>
      <w:r w:rsidR="00325E95" w:rsidRPr="00D14F43">
        <w:rPr>
          <w:rFonts w:ascii="Arial" w:eastAsia="Times New Roman" w:hAnsi="Arial" w:cs="Arial"/>
          <w:lang w:val="sr-Latn-CS"/>
        </w:rPr>
        <w:t>28</w:t>
      </w:r>
      <w:r w:rsidRPr="00D14F43">
        <w:rPr>
          <w:rFonts w:ascii="Arial" w:eastAsia="Times New Roman" w:hAnsi="Arial" w:cs="Arial"/>
          <w:lang w:val="sr-Latn-CS"/>
        </w:rPr>
        <w:t xml:space="preserve"> godina </w:t>
      </w:r>
      <w:r w:rsidRPr="00D14F43">
        <w:rPr>
          <w:rFonts w:ascii="Arial" w:hAnsi="Arial" w:cs="Arial"/>
          <w:b/>
          <w:lang w:val="sr-Latn-CS"/>
        </w:rPr>
        <w:t xml:space="preserve">SDN = </w:t>
      </w:r>
      <w:r w:rsidR="00325E95" w:rsidRPr="00D14F43">
        <w:rPr>
          <w:rFonts w:ascii="Arial" w:hAnsi="Arial" w:cs="Arial"/>
          <w:b/>
          <w:lang w:val="sr-Latn-CS"/>
        </w:rPr>
        <w:t xml:space="preserve">860 832 </w:t>
      </w:r>
      <w:r w:rsidRPr="00D14F43">
        <w:rPr>
          <w:rFonts w:ascii="Arial" w:hAnsi="Arial" w:cs="Arial"/>
          <w:b/>
          <w:lang w:val="sr-Latn-CS"/>
        </w:rPr>
        <w:t>€</w:t>
      </w:r>
    </w:p>
    <w:p w14:paraId="139619F2" w14:textId="6F903A61" w:rsidR="00D84AA3" w:rsidRPr="00D14F43" w:rsidRDefault="00D84AA3" w:rsidP="00D84AA3">
      <w:pPr>
        <w:spacing w:after="0" w:line="240" w:lineRule="auto"/>
        <w:jc w:val="both"/>
        <w:rPr>
          <w:rFonts w:ascii="Arial" w:hAnsi="Arial" w:cs="Arial"/>
          <w:b/>
          <w:lang w:val="sr-Latn-CS"/>
        </w:rPr>
      </w:pPr>
      <w:r w:rsidRPr="00D14F43">
        <w:rPr>
          <w:rFonts w:ascii="Arial" w:hAnsi="Arial" w:cs="Arial"/>
          <w:b/>
          <w:lang w:val="sr-Latn-CS"/>
        </w:rPr>
        <w:t xml:space="preserve">- SDN (godišnje) = </w:t>
      </w:r>
      <w:r w:rsidR="00325E95" w:rsidRPr="00D14F43">
        <w:rPr>
          <w:rFonts w:ascii="Arial" w:hAnsi="Arial" w:cs="Arial"/>
          <w:b/>
          <w:lang w:val="sr-Latn-CS"/>
        </w:rPr>
        <w:t>30 744 €</w:t>
      </w:r>
    </w:p>
    <w:p w14:paraId="006E27BE" w14:textId="77777777" w:rsidR="00D84AA3" w:rsidRPr="00D14F43" w:rsidRDefault="00D84AA3" w:rsidP="00D84AA3">
      <w:pPr>
        <w:spacing w:after="0" w:line="240" w:lineRule="auto"/>
        <w:jc w:val="both"/>
        <w:rPr>
          <w:rFonts w:ascii="Arial" w:hAnsi="Arial" w:cs="Arial"/>
          <w:b/>
          <w:lang w:val="sr-Latn-CS"/>
        </w:rPr>
      </w:pPr>
    </w:p>
    <w:p w14:paraId="1CF75ACC" w14:textId="3FD3D52C"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Stalni dio koncesione naknade koji se utvrđuje Ugovorom o koncesiji, </w:t>
      </w:r>
      <w:r w:rsidR="004E29E8" w:rsidRPr="00D14F43">
        <w:rPr>
          <w:rFonts w:ascii="Arial" w:hAnsi="Arial" w:cs="Arial"/>
          <w:lang w:val="sr-Latn-CS"/>
        </w:rPr>
        <w:t xml:space="preserve">i </w:t>
      </w:r>
      <w:r w:rsidRPr="00D14F43">
        <w:rPr>
          <w:rFonts w:ascii="Arial" w:hAnsi="Arial" w:cs="Arial"/>
          <w:lang w:val="sr-Latn-CS"/>
        </w:rPr>
        <w:t>može, u zavisnosti od ponuda, biti veći od obračunatog minimalnog iznosa.</w:t>
      </w:r>
    </w:p>
    <w:p w14:paraId="5863157B" w14:textId="77777777" w:rsidR="00D84AA3" w:rsidRPr="00D14F43" w:rsidRDefault="00D84AA3" w:rsidP="00D84AA3">
      <w:pPr>
        <w:spacing w:after="0" w:line="240" w:lineRule="auto"/>
        <w:jc w:val="both"/>
        <w:rPr>
          <w:rFonts w:ascii="Arial" w:hAnsi="Arial" w:cs="Arial"/>
          <w:lang w:val="sr-Latn-CS"/>
        </w:rPr>
      </w:pPr>
    </w:p>
    <w:p w14:paraId="6C3BFF10"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Zainteresovani ponuđači treba svojim ponudama, a u zavisnosti od sopstvene ekonomsko-finansijske analize, da ponude godišnji obim proizvodnje i procentualni iznos za obračun koncesione naknade, koji ne mogu biti manji od elemenata na osnovu kojih je obračunat minimalni iznos naknade. </w:t>
      </w:r>
    </w:p>
    <w:p w14:paraId="54B4F635" w14:textId="77777777" w:rsidR="00D84AA3" w:rsidRPr="00D14F43" w:rsidRDefault="00D84AA3" w:rsidP="00D84AA3">
      <w:pPr>
        <w:spacing w:after="0" w:line="240" w:lineRule="auto"/>
        <w:jc w:val="both"/>
        <w:rPr>
          <w:rFonts w:ascii="Arial" w:hAnsi="Arial" w:cs="Arial"/>
          <w:lang w:val="sr-Latn-CS"/>
        </w:rPr>
      </w:pPr>
    </w:p>
    <w:p w14:paraId="3D563096"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Ugovoreni godišnji iznos SDN Koncesionar plaća tokom konesionog perioda u jednakim polugodišnjim ratama do kraja juna, odnosno, decembra tekuće godine.</w:t>
      </w:r>
    </w:p>
    <w:p w14:paraId="3EA297BD" w14:textId="77777777" w:rsidR="006F777F" w:rsidRPr="00D14F43" w:rsidRDefault="006F777F" w:rsidP="00D84AA3">
      <w:pPr>
        <w:spacing w:after="0" w:line="240" w:lineRule="auto"/>
        <w:jc w:val="both"/>
        <w:rPr>
          <w:rFonts w:ascii="Arial" w:hAnsi="Arial" w:cs="Arial"/>
          <w:lang w:val="sr-Latn-CS"/>
        </w:rPr>
      </w:pPr>
    </w:p>
    <w:p w14:paraId="4F3AE5C9" w14:textId="425A82B1" w:rsidR="00D84AA3" w:rsidRPr="00D14F43" w:rsidRDefault="00D84AA3" w:rsidP="00D84AA3">
      <w:pPr>
        <w:pStyle w:val="Heading2"/>
      </w:pPr>
      <w:bookmarkStart w:id="30" w:name="_Toc402262960"/>
      <w:r w:rsidRPr="00D14F43">
        <w:t>8.3 Promjenjivi dio koncesione naknade (PDN)</w:t>
      </w:r>
      <w:bookmarkEnd w:id="30"/>
    </w:p>
    <w:p w14:paraId="218E1D59" w14:textId="77777777" w:rsidR="00D84AA3" w:rsidRPr="00D14F43" w:rsidRDefault="00D84AA3" w:rsidP="00D84AA3">
      <w:pPr>
        <w:spacing w:after="0" w:line="240" w:lineRule="auto"/>
        <w:jc w:val="both"/>
        <w:rPr>
          <w:rFonts w:ascii="Arial" w:hAnsi="Arial" w:cs="Arial"/>
          <w:lang w:val="sr-Latn-CS"/>
        </w:rPr>
      </w:pPr>
    </w:p>
    <w:p w14:paraId="6408A430"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Promjenjivi dio naknade obračunava se godišnje po obrascu:</w:t>
      </w:r>
    </w:p>
    <w:p w14:paraId="3A8FC2DE" w14:textId="77777777" w:rsidR="00D84AA3" w:rsidRPr="00D14F43" w:rsidRDefault="00D84AA3" w:rsidP="00D84AA3">
      <w:pPr>
        <w:spacing w:after="0" w:line="240" w:lineRule="auto"/>
        <w:jc w:val="both"/>
        <w:rPr>
          <w:rFonts w:ascii="Arial" w:hAnsi="Arial" w:cs="Arial"/>
          <w:b/>
          <w:lang w:val="sr-Latn-CS"/>
        </w:rPr>
      </w:pPr>
    </w:p>
    <w:p w14:paraId="38339B09" w14:textId="77777777" w:rsidR="00D84AA3" w:rsidRPr="00D14F43" w:rsidRDefault="00D84AA3" w:rsidP="00D84AA3">
      <w:pPr>
        <w:spacing w:after="0" w:line="240" w:lineRule="auto"/>
        <w:jc w:val="both"/>
        <w:rPr>
          <w:rFonts w:ascii="Arial" w:hAnsi="Arial" w:cs="Arial"/>
          <w:b/>
          <w:lang w:val="sr-Latn-CS"/>
        </w:rPr>
      </w:pPr>
      <w:r w:rsidRPr="00D14F43">
        <w:rPr>
          <w:rFonts w:ascii="Arial" w:hAnsi="Arial" w:cs="Arial"/>
          <w:b/>
          <w:lang w:val="sr-Latn-CS"/>
        </w:rPr>
        <w:t>PDN=VPx(G+K) &gt; SDN (godišnjeg iznosa)</w:t>
      </w:r>
    </w:p>
    <w:p w14:paraId="2ECF80B0" w14:textId="77777777" w:rsidR="00D84AA3" w:rsidRPr="00D14F43" w:rsidRDefault="00D84AA3" w:rsidP="00D84AA3">
      <w:pPr>
        <w:spacing w:after="0" w:line="240" w:lineRule="auto"/>
        <w:jc w:val="both"/>
        <w:rPr>
          <w:rFonts w:ascii="Arial" w:hAnsi="Arial" w:cs="Arial"/>
          <w:lang w:val="sr-Latn-CS"/>
        </w:rPr>
      </w:pPr>
    </w:p>
    <w:p w14:paraId="6988A04C"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gdje su:</w:t>
      </w:r>
    </w:p>
    <w:p w14:paraId="397A84F0"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VP - godišnja vrijednost proizvodnje obračunata na osnovu ostvarene godišnje proizvodnje mineralne sirovine i prosječne godišnje prodajne cijene priozvoda</w:t>
      </w:r>
    </w:p>
    <w:p w14:paraId="2C4AB24C" w14:textId="6654E92A"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G - ugovoreni procentualni iznos za pripadnost grupi </w:t>
      </w:r>
      <w:r w:rsidR="00324CB8" w:rsidRPr="00D14F43">
        <w:rPr>
          <w:rFonts w:ascii="Arial" w:hAnsi="Arial" w:cs="Arial"/>
          <w:lang w:val="sr-Latn-CS"/>
        </w:rPr>
        <w:t>ležišta</w:t>
      </w:r>
      <w:r w:rsidRPr="00D14F43">
        <w:rPr>
          <w:rFonts w:ascii="Arial" w:hAnsi="Arial" w:cs="Arial"/>
          <w:lang w:val="sr-Latn-CS"/>
        </w:rPr>
        <w:t xml:space="preserve"> (ne manji od 7%)</w:t>
      </w:r>
    </w:p>
    <w:p w14:paraId="48A6CF8C"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K - vrijednost korektivnog faktora po osnovu ostvarene proizvodnje, obračunati iznos se uvećava od 0 do 3% (čl. 21 Uredbe).</w:t>
      </w:r>
    </w:p>
    <w:p w14:paraId="427501B4" w14:textId="77777777" w:rsidR="00D84AA3" w:rsidRPr="00D14F43" w:rsidRDefault="00D84AA3" w:rsidP="00D84AA3">
      <w:pPr>
        <w:spacing w:after="0" w:line="240" w:lineRule="auto"/>
        <w:jc w:val="both"/>
        <w:rPr>
          <w:rFonts w:ascii="Arial" w:hAnsi="Arial" w:cs="Arial"/>
          <w:lang w:val="sr-Latn-CS"/>
        </w:rPr>
      </w:pPr>
    </w:p>
    <w:p w14:paraId="1DCF3A0C"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Promjenjivi dio naknade, obračunava se na kraju svake godine. Uplata se vrši jedanput godišnje na osnovu Rješenja nadležnog organa.</w:t>
      </w:r>
    </w:p>
    <w:p w14:paraId="31F2A82A" w14:textId="77777777" w:rsidR="00D84AA3" w:rsidRPr="00D14F43" w:rsidRDefault="00D84AA3" w:rsidP="00D84AA3">
      <w:pPr>
        <w:spacing w:after="0" w:line="240" w:lineRule="auto"/>
        <w:jc w:val="both"/>
        <w:rPr>
          <w:rFonts w:ascii="Arial" w:hAnsi="Arial" w:cs="Arial"/>
          <w:lang w:val="sr-Latn-CS"/>
        </w:rPr>
      </w:pPr>
    </w:p>
    <w:p w14:paraId="452A29E0"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Obračun PDN se vrši na osnovu sljedeće dokumentacije:</w:t>
      </w:r>
    </w:p>
    <w:p w14:paraId="7D954F50" w14:textId="77777777" w:rsidR="00D84AA3" w:rsidRPr="00D14F43" w:rsidRDefault="00D84AA3" w:rsidP="00D84AA3">
      <w:pPr>
        <w:spacing w:after="0" w:line="240" w:lineRule="auto"/>
        <w:jc w:val="both"/>
        <w:rPr>
          <w:rFonts w:ascii="Arial" w:hAnsi="Arial" w:cs="Arial"/>
          <w:lang w:val="sr-Latn-CS"/>
        </w:rPr>
      </w:pPr>
    </w:p>
    <w:p w14:paraId="6410A134" w14:textId="77777777"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godišnjeg tehničkog izvještaja;</w:t>
      </w:r>
    </w:p>
    <w:p w14:paraId="1BF56268" w14:textId="77777777" w:rsidR="00560CE6"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 xml:space="preserve">izvještaja o radu i ostvarenom prihodu po osnovu ostvarene proizvodnje mineralne </w:t>
      </w:r>
    </w:p>
    <w:p w14:paraId="6D052C84" w14:textId="30E9FF56" w:rsidR="00D84AA3" w:rsidRPr="00D14F43" w:rsidRDefault="00D84AA3" w:rsidP="00560CE6">
      <w:pPr>
        <w:spacing w:after="0" w:line="240" w:lineRule="auto"/>
        <w:ind w:firstLine="720"/>
        <w:jc w:val="both"/>
        <w:rPr>
          <w:rFonts w:ascii="Arial" w:hAnsi="Arial" w:cs="Arial"/>
          <w:lang w:val="sr-Latn-CS"/>
        </w:rPr>
      </w:pPr>
      <w:r w:rsidRPr="00D14F43">
        <w:rPr>
          <w:rFonts w:ascii="Arial" w:hAnsi="Arial" w:cs="Arial"/>
          <w:lang w:val="sr-Latn-CS"/>
        </w:rPr>
        <w:t>sirovine; i</w:t>
      </w:r>
    </w:p>
    <w:p w14:paraId="7A89C1FB" w14:textId="77777777" w:rsidR="00D84AA3" w:rsidRPr="00D14F43" w:rsidRDefault="00D84AA3" w:rsidP="00D84AA3">
      <w:pPr>
        <w:numPr>
          <w:ilvl w:val="0"/>
          <w:numId w:val="10"/>
        </w:numPr>
        <w:spacing w:after="0" w:line="240" w:lineRule="auto"/>
        <w:ind w:left="0" w:firstLine="0"/>
        <w:jc w:val="both"/>
        <w:rPr>
          <w:rFonts w:ascii="Arial" w:hAnsi="Arial" w:cs="Arial"/>
          <w:lang w:val="sr-Latn-CS"/>
        </w:rPr>
      </w:pPr>
      <w:r w:rsidRPr="00D14F43">
        <w:rPr>
          <w:rFonts w:ascii="Arial" w:hAnsi="Arial" w:cs="Arial"/>
          <w:lang w:val="sr-Latn-CS"/>
        </w:rPr>
        <w:t xml:space="preserve">dokaza o količinama i prosječno ostvarenim prodajnim cijenama jedinice proizvoda na   </w:t>
      </w:r>
    </w:p>
    <w:p w14:paraId="11E3A81B"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t xml:space="preserve">            domaćem i stranom tržištu.</w:t>
      </w:r>
    </w:p>
    <w:p w14:paraId="65B4D944" w14:textId="77777777" w:rsidR="00D84AA3" w:rsidRPr="00D14F43" w:rsidRDefault="00D84AA3" w:rsidP="00D84AA3">
      <w:pPr>
        <w:spacing w:after="0" w:line="240" w:lineRule="auto"/>
        <w:jc w:val="both"/>
        <w:rPr>
          <w:rFonts w:ascii="Arial" w:hAnsi="Arial" w:cs="Arial"/>
          <w:lang w:val="sr-Latn-CS"/>
        </w:rPr>
      </w:pPr>
    </w:p>
    <w:p w14:paraId="65FFEE27" w14:textId="77777777" w:rsidR="00D84AA3" w:rsidRPr="00D14F43" w:rsidRDefault="00D84AA3" w:rsidP="00D84AA3">
      <w:pPr>
        <w:spacing w:after="0" w:line="240" w:lineRule="auto"/>
        <w:jc w:val="both"/>
        <w:rPr>
          <w:rFonts w:ascii="Arial" w:hAnsi="Arial" w:cs="Arial"/>
          <w:lang w:val="sr-Latn-CS"/>
        </w:rPr>
      </w:pPr>
      <w:r w:rsidRPr="00D14F43">
        <w:rPr>
          <w:rFonts w:ascii="Arial" w:hAnsi="Arial" w:cs="Arial"/>
          <w:lang w:val="sr-Latn-CS"/>
        </w:rPr>
        <w:lastRenderedPageBreak/>
        <w:t>Dokumentaciju za obračun PDN podnosi koncesionar najkasnije do kraja marta tekuće, za prethodnu godinu.</w:t>
      </w:r>
    </w:p>
    <w:p w14:paraId="7AA96AD0" w14:textId="7FEA4747" w:rsidR="00DB6959" w:rsidRDefault="00DB6959" w:rsidP="002308BE">
      <w:pPr>
        <w:pStyle w:val="BodyText"/>
        <w:spacing w:after="0" w:line="240" w:lineRule="auto"/>
        <w:jc w:val="both"/>
        <w:rPr>
          <w:b/>
          <w:bCs/>
          <w:sz w:val="22"/>
          <w:szCs w:val="22"/>
        </w:rPr>
      </w:pPr>
    </w:p>
    <w:p w14:paraId="59BD6E8B" w14:textId="77777777" w:rsidR="00560CE6" w:rsidRPr="00D14F43" w:rsidRDefault="00560CE6" w:rsidP="002308BE">
      <w:pPr>
        <w:pStyle w:val="BodyText"/>
        <w:spacing w:after="0" w:line="240" w:lineRule="auto"/>
        <w:jc w:val="both"/>
        <w:rPr>
          <w:b/>
          <w:bCs/>
          <w:sz w:val="22"/>
          <w:szCs w:val="22"/>
        </w:rPr>
      </w:pPr>
    </w:p>
    <w:p w14:paraId="3C40737E" w14:textId="615F1748" w:rsidR="00495D6C" w:rsidRPr="00D14F43" w:rsidRDefault="00F63877" w:rsidP="00495D6C">
      <w:pPr>
        <w:pStyle w:val="Heading1"/>
        <w:ind w:left="0" w:firstLine="0"/>
        <w:jc w:val="both"/>
        <w:rPr>
          <w:rFonts w:ascii="Arial" w:hAnsi="Arial" w:cs="Arial"/>
          <w:sz w:val="22"/>
          <w:szCs w:val="22"/>
        </w:rPr>
      </w:pPr>
      <w:r w:rsidRPr="00D14F43">
        <w:rPr>
          <w:rFonts w:ascii="Arial" w:hAnsi="Arial" w:cs="Arial"/>
          <w:sz w:val="22"/>
          <w:szCs w:val="22"/>
        </w:rPr>
        <w:t>KRITERIJUMI ZA IZBOR NAJPOVOLJNIJE PONUDE</w:t>
      </w:r>
    </w:p>
    <w:p w14:paraId="0F9B8430" w14:textId="77777777" w:rsidR="00495D6C" w:rsidRPr="00D14F43" w:rsidRDefault="00495D6C" w:rsidP="00495D6C">
      <w:pPr>
        <w:spacing w:after="0" w:line="240" w:lineRule="auto"/>
        <w:jc w:val="both"/>
        <w:rPr>
          <w:rFonts w:ascii="Arial" w:hAnsi="Arial" w:cs="Arial"/>
          <w:lang w:val="sr-Latn-CS"/>
        </w:rPr>
      </w:pPr>
    </w:p>
    <w:p w14:paraId="5C2AEFFD" w14:textId="77777777" w:rsidR="00495D6C" w:rsidRPr="00A13DE8" w:rsidRDefault="00495D6C" w:rsidP="00495D6C">
      <w:pPr>
        <w:spacing w:after="0" w:line="240" w:lineRule="auto"/>
        <w:jc w:val="both"/>
        <w:rPr>
          <w:rFonts w:ascii="Arial" w:hAnsi="Arial" w:cs="Arial"/>
          <w:noProof/>
          <w:lang w:val="pt-BR"/>
        </w:rPr>
      </w:pPr>
      <w:bookmarkStart w:id="31" w:name="_Toc390549916"/>
      <w:bookmarkStart w:id="32" w:name="_Toc402262962"/>
      <w:r w:rsidRPr="00A13DE8">
        <w:rPr>
          <w:rFonts w:ascii="Arial" w:hAnsi="Arial" w:cs="Arial"/>
          <w:noProof/>
          <w:lang w:val="pt-BR"/>
        </w:rPr>
        <w:t>Kriterijumi na osnovu kojih se vrši vrednovanje ponuda su sljedeći:</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56"/>
        <w:gridCol w:w="7355"/>
        <w:gridCol w:w="999"/>
      </w:tblGrid>
      <w:tr w:rsidR="003731E9" w:rsidRPr="00E56DC2" w14:paraId="586B36B1" w14:textId="77777777" w:rsidTr="00560CE6">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71B74FC2" w14:textId="77777777" w:rsidR="003731E9" w:rsidRPr="003731E9" w:rsidRDefault="003731E9" w:rsidP="00022C40">
            <w:pPr>
              <w:spacing w:after="0" w:line="240" w:lineRule="auto"/>
              <w:jc w:val="center"/>
              <w:rPr>
                <w:rFonts w:ascii="Arial" w:hAnsi="Arial" w:cs="Arial"/>
                <w:b/>
                <w:noProof/>
              </w:rPr>
            </w:pPr>
            <w:r w:rsidRPr="003731E9">
              <w:rPr>
                <w:rFonts w:ascii="Arial" w:hAnsi="Arial" w:cs="Arial"/>
                <w:b/>
                <w:noProof/>
              </w:rPr>
              <w:t>R.B.</w:t>
            </w:r>
          </w:p>
        </w:tc>
        <w:tc>
          <w:tcPr>
            <w:tcW w:w="7526" w:type="dxa"/>
            <w:tcBorders>
              <w:top w:val="single" w:sz="6" w:space="0" w:color="auto"/>
              <w:left w:val="single" w:sz="6" w:space="0" w:color="auto"/>
              <w:bottom w:val="single" w:sz="6" w:space="0" w:color="auto"/>
              <w:right w:val="single" w:sz="6" w:space="0" w:color="auto"/>
            </w:tcBorders>
            <w:shd w:val="clear" w:color="auto" w:fill="FFFFFF"/>
          </w:tcPr>
          <w:p w14:paraId="207BAE27" w14:textId="77777777" w:rsidR="003731E9" w:rsidRPr="003731E9" w:rsidRDefault="003731E9" w:rsidP="00022C40">
            <w:pPr>
              <w:spacing w:after="0" w:line="240" w:lineRule="auto"/>
              <w:jc w:val="center"/>
              <w:rPr>
                <w:rFonts w:ascii="Arial" w:hAnsi="Arial" w:cs="Arial"/>
                <w:b/>
                <w:noProof/>
                <w:lang w:val="pl-PL"/>
              </w:rPr>
            </w:pPr>
            <w:r w:rsidRPr="003731E9">
              <w:rPr>
                <w:rFonts w:ascii="Arial" w:hAnsi="Arial" w:cs="Arial"/>
                <w:b/>
                <w:noProof/>
                <w:lang w:val="pl-PL"/>
              </w:rPr>
              <w:t>K R I T E R I J U M I</w:t>
            </w:r>
          </w:p>
        </w:tc>
        <w:tc>
          <w:tcPr>
            <w:tcW w:w="828" w:type="dxa"/>
            <w:tcBorders>
              <w:top w:val="single" w:sz="6" w:space="0" w:color="auto"/>
              <w:left w:val="single" w:sz="6" w:space="0" w:color="auto"/>
              <w:bottom w:val="single" w:sz="6" w:space="0" w:color="auto"/>
              <w:right w:val="single" w:sz="6" w:space="0" w:color="auto"/>
            </w:tcBorders>
            <w:shd w:val="clear" w:color="auto" w:fill="FFFFFF"/>
          </w:tcPr>
          <w:p w14:paraId="43D4DE91" w14:textId="77777777" w:rsidR="003731E9" w:rsidRPr="003731E9" w:rsidRDefault="003731E9" w:rsidP="00022C40">
            <w:pPr>
              <w:spacing w:after="0" w:line="240" w:lineRule="auto"/>
              <w:jc w:val="center"/>
              <w:rPr>
                <w:rFonts w:ascii="Arial" w:hAnsi="Arial" w:cs="Arial"/>
                <w:b/>
                <w:noProof/>
              </w:rPr>
            </w:pPr>
            <w:r w:rsidRPr="003731E9">
              <w:rPr>
                <w:rFonts w:ascii="Arial" w:hAnsi="Arial" w:cs="Arial"/>
                <w:b/>
                <w:noProof/>
              </w:rPr>
              <w:t>Broj bodova</w:t>
            </w:r>
          </w:p>
        </w:tc>
      </w:tr>
      <w:tr w:rsidR="003731E9" w:rsidRPr="00E56DC2" w14:paraId="14DF48A6" w14:textId="77777777" w:rsidTr="00560CE6">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241E1239" w14:textId="77777777" w:rsidR="003731E9" w:rsidRPr="003731E9" w:rsidRDefault="003731E9" w:rsidP="00022C40">
            <w:pPr>
              <w:spacing w:after="0" w:line="240" w:lineRule="auto"/>
              <w:jc w:val="center"/>
              <w:rPr>
                <w:rFonts w:ascii="Arial" w:hAnsi="Arial" w:cs="Arial"/>
                <w:b/>
                <w:noProof/>
              </w:rPr>
            </w:pPr>
            <w:r w:rsidRPr="003731E9">
              <w:rPr>
                <w:rFonts w:ascii="Arial" w:hAnsi="Arial" w:cs="Arial"/>
                <w:b/>
                <w:noProof/>
              </w:rPr>
              <w:t>9.1</w:t>
            </w:r>
          </w:p>
        </w:tc>
        <w:tc>
          <w:tcPr>
            <w:tcW w:w="7526" w:type="dxa"/>
            <w:tcBorders>
              <w:top w:val="single" w:sz="6" w:space="0" w:color="auto"/>
              <w:left w:val="single" w:sz="6" w:space="0" w:color="auto"/>
              <w:bottom w:val="single" w:sz="6" w:space="0" w:color="auto"/>
              <w:right w:val="single" w:sz="6" w:space="0" w:color="auto"/>
            </w:tcBorders>
            <w:shd w:val="clear" w:color="auto" w:fill="FFFFFF"/>
          </w:tcPr>
          <w:p w14:paraId="30ADDA18" w14:textId="77777777" w:rsidR="003731E9" w:rsidRPr="00560CE6" w:rsidRDefault="003731E9" w:rsidP="003731E9">
            <w:pPr>
              <w:spacing w:after="0" w:line="240" w:lineRule="auto"/>
              <w:jc w:val="center"/>
              <w:rPr>
                <w:rFonts w:ascii="Arial" w:hAnsi="Arial" w:cs="Arial"/>
                <w:bCs/>
                <w:noProof/>
                <w:lang w:val="pl-PL"/>
              </w:rPr>
            </w:pPr>
            <w:r w:rsidRPr="00560CE6">
              <w:rPr>
                <w:rFonts w:ascii="Arial" w:hAnsi="Arial" w:cs="Arial"/>
                <w:bCs/>
                <w:noProof/>
                <w:lang w:val="pl-PL"/>
              </w:rPr>
              <w:t>Ponuđeni procentualni iznos za obračun koncesione naknade</w:t>
            </w:r>
          </w:p>
        </w:tc>
        <w:tc>
          <w:tcPr>
            <w:tcW w:w="828" w:type="dxa"/>
            <w:tcBorders>
              <w:top w:val="single" w:sz="6" w:space="0" w:color="auto"/>
              <w:left w:val="single" w:sz="6" w:space="0" w:color="auto"/>
              <w:bottom w:val="single" w:sz="6" w:space="0" w:color="auto"/>
              <w:right w:val="single" w:sz="6" w:space="0" w:color="auto"/>
            </w:tcBorders>
            <w:shd w:val="clear" w:color="auto" w:fill="FFFFFF"/>
          </w:tcPr>
          <w:p w14:paraId="189485D7" w14:textId="77777777" w:rsidR="003731E9" w:rsidRPr="003731E9" w:rsidRDefault="003731E9" w:rsidP="003731E9">
            <w:pPr>
              <w:spacing w:after="0" w:line="240" w:lineRule="auto"/>
              <w:jc w:val="center"/>
              <w:rPr>
                <w:rFonts w:ascii="Arial" w:hAnsi="Arial" w:cs="Arial"/>
                <w:b/>
                <w:noProof/>
              </w:rPr>
            </w:pPr>
            <w:r w:rsidRPr="003731E9">
              <w:rPr>
                <w:rFonts w:ascii="Arial" w:hAnsi="Arial" w:cs="Arial"/>
                <w:b/>
                <w:noProof/>
              </w:rPr>
              <w:t>30</w:t>
            </w:r>
          </w:p>
        </w:tc>
      </w:tr>
      <w:tr w:rsidR="003731E9" w:rsidRPr="00E56DC2" w14:paraId="7C3C29D2" w14:textId="77777777" w:rsidTr="00560CE6">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54F2BCFA" w14:textId="77777777" w:rsidR="003731E9" w:rsidRPr="003731E9" w:rsidRDefault="003731E9" w:rsidP="00022C40">
            <w:pPr>
              <w:spacing w:after="0" w:line="240" w:lineRule="auto"/>
              <w:jc w:val="center"/>
              <w:rPr>
                <w:rFonts w:ascii="Arial" w:hAnsi="Arial" w:cs="Arial"/>
                <w:b/>
                <w:noProof/>
              </w:rPr>
            </w:pPr>
            <w:r w:rsidRPr="003731E9">
              <w:rPr>
                <w:rFonts w:ascii="Arial" w:hAnsi="Arial" w:cs="Arial"/>
                <w:b/>
                <w:noProof/>
              </w:rPr>
              <w:t>9.2</w:t>
            </w:r>
          </w:p>
        </w:tc>
        <w:tc>
          <w:tcPr>
            <w:tcW w:w="7526" w:type="dxa"/>
            <w:tcBorders>
              <w:top w:val="single" w:sz="6" w:space="0" w:color="auto"/>
              <w:left w:val="single" w:sz="6" w:space="0" w:color="auto"/>
              <w:bottom w:val="single" w:sz="6" w:space="0" w:color="auto"/>
              <w:right w:val="single" w:sz="6" w:space="0" w:color="auto"/>
            </w:tcBorders>
            <w:shd w:val="clear" w:color="auto" w:fill="FFFFFF"/>
          </w:tcPr>
          <w:p w14:paraId="7F48B741" w14:textId="77777777" w:rsidR="003731E9" w:rsidRPr="00560CE6" w:rsidRDefault="003731E9" w:rsidP="003731E9">
            <w:pPr>
              <w:spacing w:after="0" w:line="240" w:lineRule="auto"/>
              <w:jc w:val="center"/>
              <w:rPr>
                <w:rFonts w:ascii="Arial" w:hAnsi="Arial" w:cs="Arial"/>
                <w:bCs/>
                <w:noProof/>
                <w:lang w:val="pl-PL"/>
              </w:rPr>
            </w:pPr>
            <w:r w:rsidRPr="00560CE6">
              <w:rPr>
                <w:rFonts w:ascii="Arial" w:hAnsi="Arial" w:cs="Arial"/>
                <w:bCs/>
                <w:noProof/>
                <w:lang w:val="pl-PL"/>
              </w:rPr>
              <w:t>Ponuđeni obim godišnje rudarske proizvodnje</w:t>
            </w:r>
          </w:p>
        </w:tc>
        <w:tc>
          <w:tcPr>
            <w:tcW w:w="828" w:type="dxa"/>
            <w:tcBorders>
              <w:top w:val="single" w:sz="6" w:space="0" w:color="auto"/>
              <w:left w:val="single" w:sz="6" w:space="0" w:color="auto"/>
              <w:bottom w:val="single" w:sz="6" w:space="0" w:color="auto"/>
              <w:right w:val="single" w:sz="6" w:space="0" w:color="auto"/>
            </w:tcBorders>
            <w:shd w:val="clear" w:color="auto" w:fill="FFFFFF"/>
          </w:tcPr>
          <w:p w14:paraId="23AB4328" w14:textId="77777777" w:rsidR="003731E9" w:rsidRPr="003731E9" w:rsidRDefault="003731E9" w:rsidP="003731E9">
            <w:pPr>
              <w:spacing w:after="0" w:line="240" w:lineRule="auto"/>
              <w:jc w:val="center"/>
              <w:rPr>
                <w:rFonts w:ascii="Arial" w:hAnsi="Arial" w:cs="Arial"/>
                <w:b/>
                <w:noProof/>
              </w:rPr>
            </w:pPr>
            <w:r w:rsidRPr="003731E9">
              <w:rPr>
                <w:rFonts w:ascii="Arial" w:hAnsi="Arial" w:cs="Arial"/>
                <w:b/>
                <w:noProof/>
              </w:rPr>
              <w:t>30</w:t>
            </w:r>
          </w:p>
        </w:tc>
      </w:tr>
      <w:tr w:rsidR="003731E9" w:rsidRPr="00E56DC2" w14:paraId="5D67F2F3" w14:textId="77777777" w:rsidTr="00560CE6">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2B1D6AC1" w14:textId="77777777" w:rsidR="003731E9" w:rsidRPr="003731E9" w:rsidRDefault="003731E9" w:rsidP="00022C40">
            <w:pPr>
              <w:spacing w:after="0" w:line="240" w:lineRule="auto"/>
              <w:jc w:val="center"/>
              <w:rPr>
                <w:rFonts w:ascii="Arial" w:hAnsi="Arial" w:cs="Arial"/>
                <w:b/>
                <w:noProof/>
              </w:rPr>
            </w:pPr>
            <w:r w:rsidRPr="003731E9">
              <w:rPr>
                <w:rFonts w:ascii="Arial" w:hAnsi="Arial" w:cs="Arial"/>
                <w:b/>
                <w:noProof/>
              </w:rPr>
              <w:t>9.3</w:t>
            </w:r>
          </w:p>
        </w:tc>
        <w:tc>
          <w:tcPr>
            <w:tcW w:w="7526" w:type="dxa"/>
            <w:tcBorders>
              <w:top w:val="single" w:sz="6" w:space="0" w:color="auto"/>
              <w:left w:val="single" w:sz="6" w:space="0" w:color="auto"/>
              <w:bottom w:val="single" w:sz="6" w:space="0" w:color="auto"/>
              <w:right w:val="single" w:sz="6" w:space="0" w:color="auto"/>
            </w:tcBorders>
            <w:shd w:val="clear" w:color="auto" w:fill="FFFFFF"/>
          </w:tcPr>
          <w:p w14:paraId="2295458F" w14:textId="77777777" w:rsidR="003731E9" w:rsidRPr="00560CE6" w:rsidRDefault="003731E9" w:rsidP="003731E9">
            <w:pPr>
              <w:spacing w:after="0" w:line="240" w:lineRule="auto"/>
              <w:jc w:val="center"/>
              <w:rPr>
                <w:rFonts w:ascii="Arial" w:hAnsi="Arial" w:cs="Arial"/>
                <w:bCs/>
                <w:noProof/>
                <w:lang w:val="pl-PL"/>
              </w:rPr>
            </w:pPr>
            <w:r w:rsidRPr="00560CE6">
              <w:rPr>
                <w:rFonts w:ascii="Arial" w:hAnsi="Arial" w:cs="Arial"/>
                <w:bCs/>
                <w:noProof/>
                <w:lang w:val="pl-PL"/>
              </w:rPr>
              <w:t>Reference ponuđača</w:t>
            </w:r>
          </w:p>
        </w:tc>
        <w:tc>
          <w:tcPr>
            <w:tcW w:w="828" w:type="dxa"/>
            <w:tcBorders>
              <w:top w:val="single" w:sz="6" w:space="0" w:color="auto"/>
              <w:left w:val="single" w:sz="6" w:space="0" w:color="auto"/>
              <w:bottom w:val="single" w:sz="6" w:space="0" w:color="auto"/>
              <w:right w:val="single" w:sz="6" w:space="0" w:color="auto"/>
            </w:tcBorders>
            <w:shd w:val="clear" w:color="auto" w:fill="FFFFFF"/>
          </w:tcPr>
          <w:p w14:paraId="539A3173" w14:textId="77777777" w:rsidR="003731E9" w:rsidRPr="003731E9" w:rsidRDefault="003731E9" w:rsidP="003731E9">
            <w:pPr>
              <w:spacing w:after="0" w:line="240" w:lineRule="auto"/>
              <w:jc w:val="center"/>
              <w:rPr>
                <w:rFonts w:ascii="Arial" w:hAnsi="Arial" w:cs="Arial"/>
                <w:b/>
                <w:noProof/>
              </w:rPr>
            </w:pPr>
            <w:r w:rsidRPr="003731E9">
              <w:rPr>
                <w:rFonts w:ascii="Arial" w:hAnsi="Arial" w:cs="Arial"/>
                <w:b/>
                <w:noProof/>
              </w:rPr>
              <w:t>15</w:t>
            </w:r>
          </w:p>
        </w:tc>
      </w:tr>
      <w:tr w:rsidR="003731E9" w:rsidRPr="00E56DC2" w14:paraId="460C2A14" w14:textId="77777777" w:rsidTr="00560CE6">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77E03CE0" w14:textId="77777777" w:rsidR="003731E9" w:rsidRPr="003731E9" w:rsidRDefault="003731E9" w:rsidP="00022C40">
            <w:pPr>
              <w:spacing w:after="0" w:line="240" w:lineRule="auto"/>
              <w:jc w:val="center"/>
              <w:rPr>
                <w:rFonts w:ascii="Arial" w:hAnsi="Arial" w:cs="Arial"/>
                <w:b/>
                <w:noProof/>
              </w:rPr>
            </w:pPr>
            <w:r w:rsidRPr="003731E9">
              <w:rPr>
                <w:rFonts w:ascii="Arial" w:hAnsi="Arial" w:cs="Arial"/>
                <w:b/>
                <w:noProof/>
              </w:rPr>
              <w:t>9.4</w:t>
            </w:r>
          </w:p>
        </w:tc>
        <w:tc>
          <w:tcPr>
            <w:tcW w:w="7526" w:type="dxa"/>
            <w:tcBorders>
              <w:top w:val="single" w:sz="6" w:space="0" w:color="auto"/>
              <w:left w:val="single" w:sz="6" w:space="0" w:color="auto"/>
              <w:bottom w:val="single" w:sz="6" w:space="0" w:color="auto"/>
              <w:right w:val="single" w:sz="6" w:space="0" w:color="auto"/>
            </w:tcBorders>
            <w:shd w:val="clear" w:color="auto" w:fill="FFFFFF"/>
          </w:tcPr>
          <w:p w14:paraId="708C4D17" w14:textId="77777777" w:rsidR="003731E9" w:rsidRPr="00560CE6" w:rsidRDefault="003731E9" w:rsidP="003731E9">
            <w:pPr>
              <w:spacing w:after="0" w:line="240" w:lineRule="auto"/>
              <w:jc w:val="center"/>
              <w:rPr>
                <w:rFonts w:ascii="Arial" w:hAnsi="Arial" w:cs="Arial"/>
                <w:bCs/>
                <w:noProof/>
                <w:lang w:val="pl-PL"/>
              </w:rPr>
            </w:pPr>
            <w:r w:rsidRPr="00560CE6">
              <w:rPr>
                <w:rFonts w:ascii="Arial" w:hAnsi="Arial" w:cs="Arial"/>
                <w:bCs/>
                <w:noProof/>
                <w:lang w:val="pl-PL"/>
              </w:rPr>
              <w:t>Finansijski aspekt-prosječni bruto prihod u posljednje tri godine</w:t>
            </w:r>
          </w:p>
        </w:tc>
        <w:tc>
          <w:tcPr>
            <w:tcW w:w="828" w:type="dxa"/>
            <w:tcBorders>
              <w:top w:val="single" w:sz="6" w:space="0" w:color="auto"/>
              <w:left w:val="single" w:sz="6" w:space="0" w:color="auto"/>
              <w:bottom w:val="single" w:sz="6" w:space="0" w:color="auto"/>
              <w:right w:val="single" w:sz="6" w:space="0" w:color="auto"/>
            </w:tcBorders>
            <w:shd w:val="clear" w:color="auto" w:fill="FFFFFF"/>
          </w:tcPr>
          <w:p w14:paraId="517664F7" w14:textId="77777777" w:rsidR="003731E9" w:rsidRPr="003731E9" w:rsidRDefault="003731E9" w:rsidP="003731E9">
            <w:pPr>
              <w:spacing w:after="0" w:line="240" w:lineRule="auto"/>
              <w:jc w:val="center"/>
              <w:rPr>
                <w:rFonts w:ascii="Arial" w:hAnsi="Arial" w:cs="Arial"/>
                <w:b/>
                <w:noProof/>
              </w:rPr>
            </w:pPr>
            <w:r w:rsidRPr="003731E9">
              <w:rPr>
                <w:rFonts w:ascii="Arial" w:hAnsi="Arial" w:cs="Arial"/>
                <w:b/>
                <w:noProof/>
              </w:rPr>
              <w:t>10</w:t>
            </w:r>
          </w:p>
        </w:tc>
      </w:tr>
      <w:tr w:rsidR="003731E9" w:rsidRPr="00E56DC2" w14:paraId="4CA663FE" w14:textId="77777777" w:rsidTr="00560CE6">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5BB70CA4" w14:textId="77777777" w:rsidR="003731E9" w:rsidRPr="003731E9" w:rsidRDefault="003731E9" w:rsidP="00022C40">
            <w:pPr>
              <w:spacing w:after="0" w:line="240" w:lineRule="auto"/>
              <w:jc w:val="center"/>
              <w:rPr>
                <w:rFonts w:ascii="Arial" w:hAnsi="Arial" w:cs="Arial"/>
                <w:b/>
                <w:noProof/>
              </w:rPr>
            </w:pPr>
            <w:r w:rsidRPr="003731E9">
              <w:rPr>
                <w:rFonts w:ascii="Arial" w:hAnsi="Arial" w:cs="Arial"/>
                <w:b/>
                <w:noProof/>
              </w:rPr>
              <w:t>9.5</w:t>
            </w:r>
          </w:p>
        </w:tc>
        <w:tc>
          <w:tcPr>
            <w:tcW w:w="7526" w:type="dxa"/>
            <w:tcBorders>
              <w:top w:val="single" w:sz="6" w:space="0" w:color="auto"/>
              <w:left w:val="single" w:sz="6" w:space="0" w:color="auto"/>
              <w:bottom w:val="single" w:sz="6" w:space="0" w:color="auto"/>
              <w:right w:val="single" w:sz="6" w:space="0" w:color="auto"/>
            </w:tcBorders>
            <w:shd w:val="clear" w:color="auto" w:fill="FFFFFF"/>
          </w:tcPr>
          <w:p w14:paraId="186CE571" w14:textId="77777777" w:rsidR="003731E9" w:rsidRPr="00560CE6" w:rsidRDefault="003731E9" w:rsidP="003731E9">
            <w:pPr>
              <w:spacing w:after="0" w:line="240" w:lineRule="auto"/>
              <w:jc w:val="center"/>
              <w:rPr>
                <w:rFonts w:ascii="Arial" w:hAnsi="Arial" w:cs="Arial"/>
                <w:bCs/>
                <w:noProof/>
                <w:lang w:val="pl-PL"/>
              </w:rPr>
            </w:pPr>
            <w:r w:rsidRPr="00560CE6">
              <w:rPr>
                <w:rFonts w:ascii="Arial" w:hAnsi="Arial" w:cs="Arial"/>
                <w:bCs/>
                <w:noProof/>
                <w:lang w:val="pl-PL"/>
              </w:rPr>
              <w:t>Finansijski aspekt-prosječni profit u posljednje tri godine</w:t>
            </w:r>
          </w:p>
        </w:tc>
        <w:tc>
          <w:tcPr>
            <w:tcW w:w="828" w:type="dxa"/>
            <w:tcBorders>
              <w:top w:val="single" w:sz="6" w:space="0" w:color="auto"/>
              <w:left w:val="single" w:sz="6" w:space="0" w:color="auto"/>
              <w:bottom w:val="single" w:sz="6" w:space="0" w:color="auto"/>
              <w:right w:val="single" w:sz="6" w:space="0" w:color="auto"/>
            </w:tcBorders>
            <w:shd w:val="clear" w:color="auto" w:fill="FFFFFF"/>
          </w:tcPr>
          <w:p w14:paraId="24AAEF2D" w14:textId="77777777" w:rsidR="003731E9" w:rsidRPr="003731E9" w:rsidRDefault="003731E9" w:rsidP="003731E9">
            <w:pPr>
              <w:spacing w:after="0" w:line="240" w:lineRule="auto"/>
              <w:jc w:val="center"/>
              <w:rPr>
                <w:rFonts w:ascii="Arial" w:hAnsi="Arial" w:cs="Arial"/>
                <w:b/>
                <w:noProof/>
              </w:rPr>
            </w:pPr>
            <w:r w:rsidRPr="003731E9">
              <w:rPr>
                <w:rFonts w:ascii="Arial" w:hAnsi="Arial" w:cs="Arial"/>
                <w:b/>
                <w:noProof/>
              </w:rPr>
              <w:t>10</w:t>
            </w:r>
          </w:p>
        </w:tc>
      </w:tr>
      <w:tr w:rsidR="003731E9" w:rsidRPr="00E56DC2" w14:paraId="2B015D77" w14:textId="77777777" w:rsidTr="00560CE6">
        <w:trPr>
          <w:trHeight w:val="285"/>
        </w:trPr>
        <w:tc>
          <w:tcPr>
            <w:tcW w:w="656" w:type="dxa"/>
            <w:tcBorders>
              <w:top w:val="single" w:sz="6" w:space="0" w:color="auto"/>
              <w:left w:val="single" w:sz="6" w:space="0" w:color="auto"/>
              <w:bottom w:val="single" w:sz="6" w:space="0" w:color="auto"/>
              <w:right w:val="single" w:sz="6" w:space="0" w:color="auto"/>
            </w:tcBorders>
            <w:shd w:val="clear" w:color="auto" w:fill="FFFFFF"/>
          </w:tcPr>
          <w:p w14:paraId="2656EE87" w14:textId="77777777" w:rsidR="003731E9" w:rsidRPr="003731E9" w:rsidRDefault="003731E9" w:rsidP="00022C40">
            <w:pPr>
              <w:spacing w:after="0" w:line="240" w:lineRule="auto"/>
              <w:jc w:val="center"/>
              <w:rPr>
                <w:rFonts w:ascii="Arial" w:hAnsi="Arial" w:cs="Arial"/>
                <w:b/>
                <w:noProof/>
              </w:rPr>
            </w:pPr>
            <w:r w:rsidRPr="003731E9">
              <w:rPr>
                <w:rFonts w:ascii="Arial" w:hAnsi="Arial" w:cs="Arial"/>
                <w:b/>
                <w:noProof/>
              </w:rPr>
              <w:t>9.6</w:t>
            </w:r>
          </w:p>
        </w:tc>
        <w:tc>
          <w:tcPr>
            <w:tcW w:w="7526" w:type="dxa"/>
            <w:tcBorders>
              <w:top w:val="single" w:sz="6" w:space="0" w:color="auto"/>
              <w:left w:val="single" w:sz="6" w:space="0" w:color="auto"/>
              <w:bottom w:val="single" w:sz="6" w:space="0" w:color="auto"/>
              <w:right w:val="single" w:sz="6" w:space="0" w:color="auto"/>
            </w:tcBorders>
            <w:shd w:val="clear" w:color="auto" w:fill="FFFFFF"/>
          </w:tcPr>
          <w:p w14:paraId="7009700E" w14:textId="77777777" w:rsidR="003731E9" w:rsidRPr="00560CE6" w:rsidRDefault="003731E9" w:rsidP="003731E9">
            <w:pPr>
              <w:spacing w:after="0" w:line="240" w:lineRule="auto"/>
              <w:jc w:val="center"/>
              <w:rPr>
                <w:rFonts w:ascii="Arial" w:hAnsi="Arial" w:cs="Arial"/>
                <w:bCs/>
                <w:noProof/>
                <w:lang w:val="pl-PL"/>
              </w:rPr>
            </w:pPr>
            <w:r w:rsidRPr="00560CE6">
              <w:rPr>
                <w:rFonts w:ascii="Arial" w:hAnsi="Arial" w:cs="Arial"/>
                <w:bCs/>
                <w:noProof/>
                <w:lang w:val="pl-PL"/>
              </w:rPr>
              <w:t>Kvalitet poslovnog plana i efekti na zapošljavanje i ekonomski razvoj</w:t>
            </w:r>
          </w:p>
        </w:tc>
        <w:tc>
          <w:tcPr>
            <w:tcW w:w="828" w:type="dxa"/>
            <w:tcBorders>
              <w:top w:val="single" w:sz="6" w:space="0" w:color="auto"/>
              <w:left w:val="single" w:sz="6" w:space="0" w:color="auto"/>
              <w:bottom w:val="single" w:sz="6" w:space="0" w:color="auto"/>
              <w:right w:val="single" w:sz="6" w:space="0" w:color="auto"/>
            </w:tcBorders>
            <w:shd w:val="clear" w:color="auto" w:fill="FFFFFF"/>
          </w:tcPr>
          <w:p w14:paraId="351CC013" w14:textId="77777777" w:rsidR="003731E9" w:rsidRPr="003731E9" w:rsidRDefault="003731E9" w:rsidP="003731E9">
            <w:pPr>
              <w:spacing w:after="0" w:line="240" w:lineRule="auto"/>
              <w:jc w:val="center"/>
              <w:rPr>
                <w:rFonts w:ascii="Arial" w:hAnsi="Arial" w:cs="Arial"/>
                <w:b/>
                <w:noProof/>
              </w:rPr>
            </w:pPr>
            <w:r w:rsidRPr="003731E9">
              <w:rPr>
                <w:rFonts w:ascii="Arial" w:hAnsi="Arial" w:cs="Arial"/>
                <w:b/>
                <w:noProof/>
              </w:rPr>
              <w:t>5</w:t>
            </w:r>
          </w:p>
        </w:tc>
      </w:tr>
    </w:tbl>
    <w:p w14:paraId="72B152C1" w14:textId="77777777" w:rsidR="00495D6C" w:rsidRPr="00D14F43" w:rsidRDefault="00495D6C" w:rsidP="00495D6C">
      <w:pPr>
        <w:pStyle w:val="Heading2"/>
        <w:numPr>
          <w:ilvl w:val="1"/>
          <w:numId w:val="0"/>
        </w:numPr>
        <w:rPr>
          <w:i/>
          <w:noProof/>
          <w:lang w:val="pl-PL"/>
        </w:rPr>
      </w:pPr>
    </w:p>
    <w:p w14:paraId="17C0B0D9" w14:textId="77777777" w:rsidR="00495D6C" w:rsidRPr="00D14F43" w:rsidRDefault="00495D6C" w:rsidP="00495D6C">
      <w:pPr>
        <w:pStyle w:val="Heading2"/>
      </w:pPr>
      <w:r w:rsidRPr="00D14F43">
        <w:t>9.1 Ponuđeni procentualni iznos za obračun koncesione naknade</w:t>
      </w:r>
      <w:bookmarkEnd w:id="31"/>
      <w:bookmarkEnd w:id="32"/>
    </w:p>
    <w:p w14:paraId="564D3CB0" w14:textId="77777777" w:rsidR="00495D6C" w:rsidRPr="00D14F43" w:rsidRDefault="00495D6C" w:rsidP="00495D6C">
      <w:pPr>
        <w:spacing w:after="0" w:line="240" w:lineRule="auto"/>
        <w:jc w:val="both"/>
        <w:rPr>
          <w:rFonts w:ascii="Arial" w:hAnsi="Arial" w:cs="Arial"/>
          <w:lang w:val="sr-Latn-CS"/>
        </w:rPr>
      </w:pPr>
    </w:p>
    <w:p w14:paraId="6C1E0D31" w14:textId="2554A35C" w:rsidR="00495D6C" w:rsidRPr="00D14F43" w:rsidRDefault="00495D6C" w:rsidP="00495D6C">
      <w:pPr>
        <w:spacing w:after="0" w:line="240" w:lineRule="auto"/>
        <w:jc w:val="both"/>
        <w:rPr>
          <w:rFonts w:ascii="Arial" w:hAnsi="Arial" w:cs="Arial"/>
          <w:lang w:val="sr-Latn-CS"/>
        </w:rPr>
      </w:pPr>
      <w:r w:rsidRPr="00D14F43">
        <w:rPr>
          <w:rFonts w:ascii="Arial" w:hAnsi="Arial" w:cs="Arial"/>
          <w:b/>
          <w:lang w:val="sr-Latn-CS"/>
        </w:rPr>
        <w:t xml:space="preserve">Tačkom 8.1.2 Koncesionog akta – Pripadnost grupi </w:t>
      </w:r>
      <w:r w:rsidR="00144698" w:rsidRPr="00D14F43">
        <w:rPr>
          <w:rFonts w:ascii="Arial" w:hAnsi="Arial" w:cs="Arial"/>
          <w:b/>
          <w:lang w:val="sr-Latn-CS"/>
        </w:rPr>
        <w:t>ležišta</w:t>
      </w:r>
      <w:r w:rsidRPr="00D14F43">
        <w:rPr>
          <w:rFonts w:ascii="Arial" w:hAnsi="Arial" w:cs="Arial"/>
          <w:lang w:val="sr-Latn-CS"/>
        </w:rPr>
        <w:t xml:space="preserve">, definisano je da se </w:t>
      </w:r>
      <w:r w:rsidR="00A4391E" w:rsidRPr="00D14F43">
        <w:rPr>
          <w:rFonts w:ascii="Arial" w:hAnsi="Arial" w:cs="Arial"/>
          <w:lang w:val="sr-Latn-CS"/>
        </w:rPr>
        <w:t>lokalitet</w:t>
      </w:r>
      <w:r w:rsidRPr="00D14F43">
        <w:rPr>
          <w:rFonts w:ascii="Arial" w:hAnsi="Arial" w:cs="Arial"/>
          <w:lang w:val="sr-Latn-CS"/>
        </w:rPr>
        <w:t xml:space="preserve"> tehničko-građevinskog kamena „Ober”, na osnovu postojećih karakteristika i očekivanih uslova za eksploataciju, svrstava u treću grupu geogenih </w:t>
      </w:r>
      <w:r w:rsidR="00324CB8" w:rsidRPr="00D14F43">
        <w:rPr>
          <w:rFonts w:ascii="Arial" w:hAnsi="Arial" w:cs="Arial"/>
          <w:lang w:val="sr-Latn-CS"/>
        </w:rPr>
        <w:t>ležišta</w:t>
      </w:r>
      <w:r w:rsidRPr="00D14F43">
        <w:rPr>
          <w:rFonts w:ascii="Arial" w:hAnsi="Arial" w:cs="Arial"/>
          <w:lang w:val="sr-Latn-CS"/>
        </w:rPr>
        <w:t xml:space="preserve"> (G</w:t>
      </w:r>
      <w:r w:rsidRPr="00D14F43">
        <w:rPr>
          <w:rFonts w:ascii="Arial" w:hAnsi="Arial" w:cs="Arial"/>
          <w:vertAlign w:val="subscript"/>
          <w:lang w:val="sr-Latn-CS"/>
        </w:rPr>
        <w:t>3</w:t>
      </w:r>
      <w:r w:rsidRPr="00D14F43">
        <w:rPr>
          <w:rFonts w:ascii="Arial" w:hAnsi="Arial" w:cs="Arial"/>
          <w:lang w:val="sr-Latn-CS"/>
        </w:rPr>
        <w:t xml:space="preserve">). </w:t>
      </w:r>
    </w:p>
    <w:p w14:paraId="57ED0829" w14:textId="77777777" w:rsidR="00495D6C" w:rsidRPr="00D14F43" w:rsidRDefault="00495D6C" w:rsidP="00495D6C">
      <w:pPr>
        <w:spacing w:after="0" w:line="240" w:lineRule="auto"/>
        <w:jc w:val="both"/>
        <w:rPr>
          <w:rFonts w:ascii="Arial" w:hAnsi="Arial" w:cs="Arial"/>
          <w:lang w:val="sr-Latn-CS"/>
        </w:rPr>
      </w:pPr>
    </w:p>
    <w:p w14:paraId="3B5EF45F" w14:textId="37F1D691" w:rsidR="00495D6C" w:rsidRPr="00D14F43" w:rsidRDefault="00495D6C" w:rsidP="00495D6C">
      <w:pPr>
        <w:spacing w:after="0" w:line="240" w:lineRule="auto"/>
        <w:jc w:val="both"/>
        <w:rPr>
          <w:rFonts w:ascii="Arial" w:hAnsi="Arial" w:cs="Arial"/>
          <w:lang w:val="sr-Latn-CS"/>
        </w:rPr>
      </w:pPr>
      <w:r w:rsidRPr="00D14F43">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D14F43">
        <w:rPr>
          <w:rFonts w:ascii="Arial" w:hAnsi="Arial" w:cs="Arial"/>
          <w:b/>
          <w:lang w:val="sr-Latn-CS"/>
        </w:rPr>
        <w:t>7%</w:t>
      </w:r>
      <w:r w:rsidRPr="00D14F43">
        <w:rPr>
          <w:rFonts w:ascii="Arial" w:hAnsi="Arial" w:cs="Arial"/>
          <w:lang w:val="sr-Latn-CS"/>
        </w:rPr>
        <w:t xml:space="preserve"> od tržišne vrijednosti bilansnih ili eksploatacionih rezervi tehničko-građevinskog kamena, odnosno ukupnog tržišnog proizvoda, za koncesioni period za eksploataciju od </w:t>
      </w:r>
      <w:r w:rsidR="00DF6537" w:rsidRPr="00D14F43">
        <w:rPr>
          <w:rFonts w:ascii="Arial" w:eastAsia="Times New Roman" w:hAnsi="Arial" w:cs="Arial"/>
          <w:lang w:val="sr-Latn-CS"/>
        </w:rPr>
        <w:t>28</w:t>
      </w:r>
      <w:r w:rsidRPr="00D14F43">
        <w:rPr>
          <w:rFonts w:ascii="Arial" w:eastAsia="Times New Roman" w:hAnsi="Arial" w:cs="Arial"/>
          <w:lang w:val="sr-Latn-CS"/>
        </w:rPr>
        <w:t xml:space="preserve"> godina</w:t>
      </w:r>
      <w:r w:rsidRPr="00D14F43">
        <w:rPr>
          <w:rFonts w:ascii="Arial" w:hAnsi="Arial" w:cs="Arial"/>
          <w:lang w:val="sr-Latn-CS"/>
        </w:rPr>
        <w:t>.</w:t>
      </w:r>
    </w:p>
    <w:p w14:paraId="44D1B46E" w14:textId="77777777" w:rsidR="00495D6C" w:rsidRPr="00D14F43" w:rsidRDefault="00495D6C" w:rsidP="00495D6C">
      <w:pPr>
        <w:spacing w:after="0" w:line="240" w:lineRule="auto"/>
        <w:jc w:val="both"/>
        <w:rPr>
          <w:rFonts w:ascii="Arial" w:hAnsi="Arial" w:cs="Arial"/>
          <w:lang w:val="sr-Latn-CS"/>
        </w:rPr>
      </w:pPr>
    </w:p>
    <w:p w14:paraId="787FA22C" w14:textId="303379B8" w:rsidR="00495D6C" w:rsidRPr="00D14F43" w:rsidRDefault="00495D6C" w:rsidP="00495D6C">
      <w:pPr>
        <w:spacing w:after="0" w:line="240" w:lineRule="auto"/>
        <w:jc w:val="both"/>
        <w:rPr>
          <w:rFonts w:ascii="Arial" w:hAnsi="Arial" w:cs="Arial"/>
          <w:lang w:val="sr-Latn-CS"/>
        </w:rPr>
      </w:pPr>
      <w:r w:rsidRPr="00D14F43">
        <w:rPr>
          <w:rFonts w:ascii="Arial" w:hAnsi="Arial" w:cs="Arial"/>
          <w:lang w:val="sr-Latn-CS"/>
        </w:rPr>
        <w:t>Ponuđači mogu ponuditi procentni iznos tržišne vrijednosti bilansnih ili eksploatacionih rezervi tehničko-građevinskog  kamena koji</w:t>
      </w:r>
      <w:r w:rsidR="00F74705" w:rsidRPr="00D14F43">
        <w:rPr>
          <w:rFonts w:ascii="Arial" w:hAnsi="Arial" w:cs="Arial"/>
          <w:lang w:val="sr-Latn-CS"/>
        </w:rPr>
        <w:t xml:space="preserve"> je jednak ili veći od 7%.</w:t>
      </w:r>
    </w:p>
    <w:p w14:paraId="537D6F57" w14:textId="77777777" w:rsidR="00495D6C" w:rsidRPr="00A13DE8" w:rsidRDefault="00495D6C" w:rsidP="00495D6C">
      <w:pPr>
        <w:spacing w:before="120" w:after="0" w:line="240" w:lineRule="auto"/>
        <w:jc w:val="both"/>
        <w:rPr>
          <w:rFonts w:ascii="Arial" w:hAnsi="Arial" w:cs="Arial"/>
          <w:noProof/>
          <w:lang w:val="pt-BR"/>
        </w:rPr>
      </w:pPr>
      <w:r w:rsidRPr="00A13DE8">
        <w:rPr>
          <w:rFonts w:ascii="Arial" w:hAnsi="Arial" w:cs="Arial"/>
          <w:noProof/>
          <w:lang w:val="pt-BR"/>
        </w:rPr>
        <w:t>Ovaj kriterijum se izračunava na sljedeći način:</w:t>
      </w:r>
    </w:p>
    <w:p w14:paraId="0E25321A" w14:textId="20E2C5D2" w:rsidR="00495D6C" w:rsidRPr="00D14F43" w:rsidRDefault="00495D6C" w:rsidP="00495D6C">
      <w:pPr>
        <w:spacing w:before="120" w:after="0" w:line="240" w:lineRule="auto"/>
        <w:jc w:val="both"/>
        <w:rPr>
          <w:rFonts w:ascii="Arial" w:hAnsi="Arial" w:cs="Arial"/>
          <w:b/>
          <w:noProof/>
        </w:rPr>
      </w:pPr>
      <w:r w:rsidRPr="00D14F43">
        <w:rPr>
          <w:rFonts w:ascii="Arial" w:hAnsi="Arial" w:cs="Arial"/>
          <w:b/>
          <w:noProof/>
        </w:rPr>
        <w:t xml:space="preserve">Kriterijum: P% / MP% x </w:t>
      </w:r>
      <w:r w:rsidR="003731E9">
        <w:rPr>
          <w:rFonts w:ascii="Arial" w:hAnsi="Arial" w:cs="Arial"/>
          <w:b/>
          <w:noProof/>
        </w:rPr>
        <w:t>30</w:t>
      </w:r>
      <w:r w:rsidRPr="00D14F43">
        <w:rPr>
          <w:rFonts w:ascii="Arial" w:hAnsi="Arial" w:cs="Arial"/>
          <w:b/>
          <w:noProof/>
        </w:rPr>
        <w:t>,</w:t>
      </w:r>
    </w:p>
    <w:p w14:paraId="43FFCC96" w14:textId="77777777" w:rsidR="00495D6C" w:rsidRPr="00D14F43" w:rsidRDefault="00495D6C" w:rsidP="00495D6C">
      <w:pPr>
        <w:spacing w:before="120" w:after="0" w:line="240" w:lineRule="auto"/>
        <w:jc w:val="both"/>
        <w:rPr>
          <w:rFonts w:ascii="Arial" w:hAnsi="Arial" w:cs="Arial"/>
          <w:noProof/>
        </w:rPr>
      </w:pPr>
      <w:r w:rsidRPr="00D14F43">
        <w:rPr>
          <w:rFonts w:ascii="Arial" w:hAnsi="Arial" w:cs="Arial"/>
          <w:noProof/>
        </w:rPr>
        <w:t>gdje:</w:t>
      </w:r>
    </w:p>
    <w:p w14:paraId="475878B9" w14:textId="77777777" w:rsidR="00495D6C" w:rsidRPr="00A13DE8" w:rsidRDefault="00495D6C" w:rsidP="00495D6C">
      <w:pPr>
        <w:spacing w:after="0" w:line="240" w:lineRule="auto"/>
        <w:jc w:val="both"/>
        <w:rPr>
          <w:rFonts w:ascii="Arial" w:hAnsi="Arial" w:cs="Arial"/>
          <w:noProof/>
          <w:lang w:val="pt-BR"/>
        </w:rPr>
      </w:pPr>
      <w:r w:rsidRPr="00A13DE8">
        <w:rPr>
          <w:rFonts w:ascii="Arial" w:hAnsi="Arial" w:cs="Arial"/>
          <w:noProof/>
          <w:lang w:val="pt-BR"/>
        </w:rPr>
        <w:t>P% - označava procenat ponuđača</w:t>
      </w:r>
    </w:p>
    <w:p w14:paraId="281C3011" w14:textId="77777777" w:rsidR="00495D6C" w:rsidRPr="00A13DE8" w:rsidRDefault="00495D6C" w:rsidP="00495D6C">
      <w:pPr>
        <w:spacing w:after="0" w:line="240" w:lineRule="auto"/>
        <w:jc w:val="both"/>
        <w:rPr>
          <w:rFonts w:ascii="Arial" w:hAnsi="Arial" w:cs="Arial"/>
          <w:noProof/>
          <w:lang w:val="pt-BR"/>
        </w:rPr>
      </w:pPr>
      <w:r w:rsidRPr="00A13DE8">
        <w:rPr>
          <w:rFonts w:ascii="Arial" w:hAnsi="Arial" w:cs="Arial"/>
          <w:noProof/>
          <w:lang w:val="pt-BR"/>
        </w:rPr>
        <w:t>MP% - označava maksimalno ponuđeni procenat na tenderu</w:t>
      </w:r>
    </w:p>
    <w:p w14:paraId="561BEBF8" w14:textId="4EF1A97E" w:rsidR="00495D6C" w:rsidRPr="00A13DE8" w:rsidRDefault="003731E9" w:rsidP="00495D6C">
      <w:pPr>
        <w:spacing w:after="0" w:line="240" w:lineRule="auto"/>
        <w:jc w:val="both"/>
        <w:rPr>
          <w:rFonts w:ascii="Arial" w:hAnsi="Arial" w:cs="Arial"/>
          <w:noProof/>
          <w:lang w:val="pt-BR"/>
        </w:rPr>
      </w:pPr>
      <w:r w:rsidRPr="00A13DE8">
        <w:rPr>
          <w:rFonts w:ascii="Arial" w:hAnsi="Arial" w:cs="Arial"/>
          <w:b/>
          <w:noProof/>
          <w:lang w:val="pt-BR"/>
        </w:rPr>
        <w:t>30</w:t>
      </w:r>
      <w:r w:rsidR="00495D6C" w:rsidRPr="00A13DE8">
        <w:rPr>
          <w:rFonts w:ascii="Arial" w:hAnsi="Arial" w:cs="Arial"/>
          <w:noProof/>
          <w:lang w:val="pt-BR"/>
        </w:rPr>
        <w:t xml:space="preserve"> – označava broj bodova za ovaj kriterijum</w:t>
      </w:r>
    </w:p>
    <w:p w14:paraId="299C4570" w14:textId="77777777" w:rsidR="003731E9" w:rsidRPr="00A13DE8" w:rsidRDefault="003731E9" w:rsidP="00495D6C">
      <w:pPr>
        <w:spacing w:after="0" w:line="240" w:lineRule="auto"/>
        <w:jc w:val="both"/>
        <w:rPr>
          <w:rFonts w:ascii="Arial" w:hAnsi="Arial" w:cs="Arial"/>
          <w:noProof/>
          <w:lang w:val="pt-BR"/>
        </w:rPr>
      </w:pPr>
    </w:p>
    <w:p w14:paraId="0838706C" w14:textId="3B0BB8D8" w:rsidR="00495D6C" w:rsidRPr="00D14F43" w:rsidRDefault="00495D6C" w:rsidP="00495D6C">
      <w:pPr>
        <w:pStyle w:val="Heading2"/>
      </w:pPr>
      <w:bookmarkStart w:id="33" w:name="_Toc390549917"/>
      <w:bookmarkStart w:id="34" w:name="_Toc402262963"/>
      <w:r w:rsidRPr="00D14F43">
        <w:t>9.2 Ponuđeni obim godišnje rudarske proizvodnje</w:t>
      </w:r>
      <w:bookmarkEnd w:id="33"/>
      <w:bookmarkEnd w:id="34"/>
    </w:p>
    <w:p w14:paraId="783DA537" w14:textId="77777777" w:rsidR="00495D6C" w:rsidRPr="00D14F43" w:rsidRDefault="00495D6C" w:rsidP="00495D6C">
      <w:pPr>
        <w:spacing w:after="0" w:line="240" w:lineRule="auto"/>
        <w:jc w:val="both"/>
        <w:rPr>
          <w:rFonts w:ascii="Arial" w:hAnsi="Arial" w:cs="Arial"/>
          <w:lang w:val="sr-Latn-CS"/>
        </w:rPr>
      </w:pPr>
    </w:p>
    <w:p w14:paraId="425EBF14" w14:textId="77777777" w:rsidR="004052EE" w:rsidRPr="00A13DE8" w:rsidRDefault="006F777F" w:rsidP="006F777F">
      <w:pPr>
        <w:spacing w:after="0" w:line="240" w:lineRule="auto"/>
        <w:jc w:val="both"/>
        <w:rPr>
          <w:rFonts w:ascii="Arial" w:hAnsi="Arial" w:cs="Arial"/>
          <w:noProof/>
          <w:lang w:val="pt-BR"/>
        </w:rPr>
      </w:pPr>
      <w:bookmarkStart w:id="35" w:name="_Toc436124904"/>
      <w:r w:rsidRPr="00A13DE8">
        <w:rPr>
          <w:rFonts w:ascii="Arial" w:hAnsi="Arial" w:cs="Arial"/>
          <w:b/>
          <w:noProof/>
          <w:lang w:val="pt-BR"/>
        </w:rPr>
        <w:t>Tačkom 8.1.1 Koncesionog akta - Rezerve mineralne sirovine</w:t>
      </w:r>
      <w:r w:rsidRPr="00A13DE8">
        <w:rPr>
          <w:rFonts w:ascii="Arial" w:hAnsi="Arial" w:cs="Arial"/>
          <w:noProof/>
          <w:lang w:val="pt-BR"/>
        </w:rPr>
        <w:t xml:space="preserve">, definisano je da potencijalne (procijenjene) rezerve pojave tehničko-građevinskog kamena “Ober” iznose </w:t>
      </w:r>
      <w:r w:rsidR="003459A5" w:rsidRPr="00A13DE8">
        <w:rPr>
          <w:rFonts w:ascii="Arial" w:hAnsi="Arial" w:cs="Arial"/>
          <w:noProof/>
          <w:lang w:val="pt-BR"/>
        </w:rPr>
        <w:t>5</w:t>
      </w:r>
      <w:r w:rsidRPr="00A13DE8">
        <w:rPr>
          <w:rFonts w:ascii="Arial" w:hAnsi="Arial" w:cs="Arial"/>
          <w:noProof/>
          <w:lang w:val="pt-BR"/>
        </w:rPr>
        <w:t>.000.000 m</w:t>
      </w:r>
      <w:r w:rsidRPr="00A13DE8">
        <w:rPr>
          <w:rFonts w:ascii="Arial" w:hAnsi="Arial" w:cs="Arial"/>
          <w:noProof/>
          <w:vertAlign w:val="superscript"/>
          <w:lang w:val="pt-BR"/>
        </w:rPr>
        <w:t>3</w:t>
      </w:r>
      <w:r w:rsidRPr="00A13DE8">
        <w:rPr>
          <w:rFonts w:ascii="Arial" w:hAnsi="Arial" w:cs="Arial"/>
          <w:noProof/>
          <w:lang w:val="pt-BR"/>
        </w:rPr>
        <w:t xml:space="preserve"> č.s.m.</w:t>
      </w:r>
    </w:p>
    <w:p w14:paraId="5B10A23D" w14:textId="77777777" w:rsidR="004052EE" w:rsidRPr="00A13DE8" w:rsidRDefault="004052EE" w:rsidP="006F777F">
      <w:pPr>
        <w:spacing w:after="0" w:line="240" w:lineRule="auto"/>
        <w:jc w:val="both"/>
        <w:rPr>
          <w:rFonts w:ascii="Arial" w:hAnsi="Arial" w:cs="Arial"/>
          <w:noProof/>
          <w:lang w:val="pt-BR"/>
        </w:rPr>
      </w:pPr>
    </w:p>
    <w:p w14:paraId="7031A8B9" w14:textId="49F400C4" w:rsidR="006F777F" w:rsidRPr="00A13DE8" w:rsidRDefault="006F777F" w:rsidP="006F777F">
      <w:pPr>
        <w:spacing w:after="0" w:line="240" w:lineRule="auto"/>
        <w:jc w:val="both"/>
        <w:rPr>
          <w:rFonts w:ascii="Arial" w:hAnsi="Arial" w:cs="Arial"/>
          <w:noProof/>
          <w:lang w:val="pt-BR"/>
        </w:rPr>
      </w:pPr>
      <w:r w:rsidRPr="00A13DE8">
        <w:rPr>
          <w:rFonts w:ascii="Arial" w:hAnsi="Arial" w:cs="Arial"/>
          <w:noProof/>
          <w:lang w:val="pt-BR"/>
        </w:rPr>
        <w:t>Prema minimalnom godišnjem kapacitetu od 20.000 m</w:t>
      </w:r>
      <w:r w:rsidRPr="00A13DE8">
        <w:rPr>
          <w:rFonts w:ascii="Arial" w:hAnsi="Arial" w:cs="Arial"/>
          <w:noProof/>
          <w:vertAlign w:val="superscript"/>
          <w:lang w:val="pt-BR"/>
        </w:rPr>
        <w:t>3</w:t>
      </w:r>
      <w:r w:rsidRPr="00A13DE8">
        <w:rPr>
          <w:rFonts w:ascii="Arial" w:hAnsi="Arial" w:cs="Arial"/>
          <w:noProof/>
          <w:lang w:val="pt-BR"/>
        </w:rPr>
        <w:t xml:space="preserve"> č.s.m. tehničko-građevinskog kamena, za period od 28 godina (period koncesije za eksploataciju) otkopalo bi se 560.000 m</w:t>
      </w:r>
      <w:r w:rsidRPr="00A13DE8">
        <w:rPr>
          <w:rFonts w:ascii="Arial" w:hAnsi="Arial" w:cs="Arial"/>
          <w:noProof/>
          <w:vertAlign w:val="superscript"/>
          <w:lang w:val="pt-BR"/>
        </w:rPr>
        <w:t>3</w:t>
      </w:r>
      <w:r w:rsidRPr="00A13DE8">
        <w:rPr>
          <w:rFonts w:ascii="Arial" w:hAnsi="Arial" w:cs="Arial"/>
          <w:noProof/>
          <w:lang w:val="pt-BR"/>
        </w:rPr>
        <w:t xml:space="preserve"> č.s.m tehničko-građevinskog kamena. Od 20.000 m</w:t>
      </w:r>
      <w:r w:rsidRPr="00A13DE8">
        <w:rPr>
          <w:rFonts w:ascii="Arial" w:hAnsi="Arial" w:cs="Arial"/>
          <w:noProof/>
          <w:vertAlign w:val="superscript"/>
          <w:lang w:val="pt-BR"/>
        </w:rPr>
        <w:t>3</w:t>
      </w:r>
      <w:r w:rsidRPr="00A13DE8">
        <w:rPr>
          <w:rFonts w:ascii="Arial" w:hAnsi="Arial" w:cs="Arial"/>
          <w:noProof/>
          <w:lang w:val="pt-BR"/>
        </w:rPr>
        <w:t xml:space="preserve"> č.s.m. na godišnjem nivou, u procesu dalje obrade sirovine dobilo bi se 30.000 m</w:t>
      </w:r>
      <w:r w:rsidRPr="00A13DE8">
        <w:rPr>
          <w:rFonts w:ascii="Arial" w:hAnsi="Arial" w:cs="Arial"/>
          <w:noProof/>
          <w:vertAlign w:val="superscript"/>
          <w:lang w:val="pt-BR"/>
        </w:rPr>
        <w:t>3</w:t>
      </w:r>
      <w:r w:rsidRPr="00A13DE8">
        <w:rPr>
          <w:rFonts w:ascii="Arial" w:hAnsi="Arial" w:cs="Arial"/>
          <w:noProof/>
          <w:lang w:val="pt-BR"/>
        </w:rPr>
        <w:t xml:space="preserve"> agregata različitih frakcija, što bi za period od 28 godina iznosilo 840.000 m</w:t>
      </w:r>
      <w:r w:rsidRPr="00A13DE8">
        <w:rPr>
          <w:rFonts w:ascii="Arial" w:hAnsi="Arial" w:cs="Arial"/>
          <w:noProof/>
          <w:vertAlign w:val="superscript"/>
          <w:lang w:val="pt-BR"/>
        </w:rPr>
        <w:t>3</w:t>
      </w:r>
      <w:r w:rsidRPr="00A13DE8">
        <w:rPr>
          <w:rFonts w:ascii="Arial" w:hAnsi="Arial" w:cs="Arial"/>
          <w:noProof/>
          <w:lang w:val="pt-BR"/>
        </w:rPr>
        <w:t xml:space="preserve"> tržišnog proizvoda.</w:t>
      </w:r>
    </w:p>
    <w:p w14:paraId="3C22C202" w14:textId="77777777" w:rsidR="006F777F" w:rsidRPr="00A13DE8" w:rsidRDefault="006F777F" w:rsidP="006F777F">
      <w:pPr>
        <w:spacing w:after="0" w:line="240" w:lineRule="auto"/>
        <w:jc w:val="both"/>
        <w:rPr>
          <w:rFonts w:ascii="Arial" w:hAnsi="Arial" w:cs="Arial"/>
          <w:noProof/>
          <w:lang w:val="pt-BR"/>
        </w:rPr>
      </w:pPr>
    </w:p>
    <w:p w14:paraId="36FDFBB6" w14:textId="12E06277" w:rsidR="006672FE" w:rsidRPr="00A13DE8" w:rsidRDefault="006F777F" w:rsidP="006F777F">
      <w:pPr>
        <w:spacing w:after="0" w:line="240" w:lineRule="auto"/>
        <w:jc w:val="both"/>
        <w:rPr>
          <w:rFonts w:ascii="Arial" w:hAnsi="Arial" w:cs="Arial"/>
          <w:noProof/>
          <w:lang w:val="pt-BR"/>
        </w:rPr>
      </w:pPr>
      <w:r w:rsidRPr="00A13DE8">
        <w:rPr>
          <w:rFonts w:ascii="Arial" w:hAnsi="Arial" w:cs="Arial"/>
          <w:noProof/>
          <w:lang w:val="pt-BR"/>
        </w:rPr>
        <w:t>Ponuđači mogu ponuditi obim godišnje rudarske proizvodnje koji je jednak ili veći od 20.000 m</w:t>
      </w:r>
      <w:r w:rsidRPr="00A13DE8">
        <w:rPr>
          <w:rFonts w:ascii="Arial" w:hAnsi="Arial" w:cs="Arial"/>
          <w:noProof/>
          <w:vertAlign w:val="superscript"/>
          <w:lang w:val="pt-BR"/>
        </w:rPr>
        <w:t>3</w:t>
      </w:r>
      <w:r w:rsidRPr="00A13DE8">
        <w:rPr>
          <w:rFonts w:ascii="Arial" w:hAnsi="Arial" w:cs="Arial"/>
          <w:noProof/>
          <w:lang w:val="pt-BR"/>
        </w:rPr>
        <w:t xml:space="preserve"> č.s.m. </w:t>
      </w:r>
    </w:p>
    <w:p w14:paraId="02761C51" w14:textId="77777777" w:rsidR="006F777F" w:rsidRPr="00A13DE8" w:rsidRDefault="006F777F" w:rsidP="006F777F">
      <w:pPr>
        <w:spacing w:after="0" w:line="240" w:lineRule="auto"/>
        <w:jc w:val="both"/>
        <w:rPr>
          <w:rFonts w:ascii="Arial" w:hAnsi="Arial" w:cs="Arial"/>
          <w:noProof/>
          <w:lang w:val="pt-BR"/>
        </w:rPr>
      </w:pPr>
      <w:r w:rsidRPr="00A13DE8">
        <w:rPr>
          <w:rFonts w:ascii="Arial" w:hAnsi="Arial" w:cs="Arial"/>
          <w:noProof/>
          <w:lang w:val="pt-BR"/>
        </w:rPr>
        <w:lastRenderedPageBreak/>
        <w:t>Ovaj kriterijum se izračunava na sljedeći način:</w:t>
      </w:r>
    </w:p>
    <w:p w14:paraId="25D96530" w14:textId="3CE1B8A4" w:rsidR="00495D6C" w:rsidRPr="00D14F43" w:rsidRDefault="00495D6C" w:rsidP="00495D6C">
      <w:pPr>
        <w:spacing w:before="120" w:after="0" w:line="240" w:lineRule="auto"/>
        <w:rPr>
          <w:rFonts w:ascii="Arial" w:hAnsi="Arial" w:cs="Arial"/>
          <w:b/>
          <w:bCs/>
          <w:noProof/>
          <w:lang w:val="pl-PL"/>
        </w:rPr>
      </w:pPr>
      <w:r w:rsidRPr="00D14F43">
        <w:rPr>
          <w:rFonts w:ascii="Arial" w:hAnsi="Arial" w:cs="Arial"/>
          <w:b/>
          <w:bCs/>
          <w:noProof/>
          <w:lang w:val="pl-PL"/>
        </w:rPr>
        <w:t xml:space="preserve">Kriterijum: PGP/MPGP x </w:t>
      </w:r>
      <w:r w:rsidR="00CF544C">
        <w:rPr>
          <w:rFonts w:ascii="Arial" w:hAnsi="Arial" w:cs="Arial"/>
          <w:b/>
          <w:bCs/>
          <w:noProof/>
          <w:lang w:val="pl-PL"/>
        </w:rPr>
        <w:t>30</w:t>
      </w:r>
      <w:r w:rsidRPr="00D14F43">
        <w:rPr>
          <w:rFonts w:ascii="Arial" w:hAnsi="Arial" w:cs="Arial"/>
          <w:b/>
          <w:bCs/>
          <w:noProof/>
          <w:lang w:val="pl-PL"/>
        </w:rPr>
        <w:t>,</w:t>
      </w:r>
    </w:p>
    <w:p w14:paraId="200BB77C" w14:textId="77777777" w:rsidR="00495D6C" w:rsidRPr="00D14F43" w:rsidRDefault="00495D6C" w:rsidP="00495D6C">
      <w:pPr>
        <w:spacing w:before="120" w:after="0" w:line="240" w:lineRule="auto"/>
        <w:rPr>
          <w:rFonts w:ascii="Arial" w:hAnsi="Arial" w:cs="Arial"/>
          <w:bCs/>
          <w:noProof/>
          <w:lang w:val="pl-PL"/>
        </w:rPr>
      </w:pPr>
      <w:r w:rsidRPr="00D14F43">
        <w:rPr>
          <w:rFonts w:ascii="Arial" w:hAnsi="Arial" w:cs="Arial"/>
          <w:bCs/>
          <w:noProof/>
          <w:lang w:val="pl-PL"/>
        </w:rPr>
        <w:t>gdje:</w:t>
      </w:r>
    </w:p>
    <w:p w14:paraId="7C8AC9BD" w14:textId="77777777" w:rsidR="00495D6C" w:rsidRPr="00D14F43" w:rsidRDefault="00495D6C" w:rsidP="00495D6C">
      <w:pPr>
        <w:spacing w:after="0" w:line="240" w:lineRule="auto"/>
        <w:rPr>
          <w:rFonts w:ascii="Arial" w:hAnsi="Arial" w:cs="Arial"/>
          <w:bCs/>
          <w:noProof/>
          <w:lang w:val="pl-PL"/>
        </w:rPr>
      </w:pPr>
      <w:r w:rsidRPr="00CF544C">
        <w:rPr>
          <w:rFonts w:ascii="Arial" w:hAnsi="Arial" w:cs="Arial"/>
          <w:b/>
          <w:noProof/>
          <w:lang w:val="pl-PL"/>
        </w:rPr>
        <w:t>PGP</w:t>
      </w:r>
      <w:r w:rsidRPr="00D14F43">
        <w:rPr>
          <w:rFonts w:ascii="Arial" w:hAnsi="Arial" w:cs="Arial"/>
          <w:bCs/>
          <w:noProof/>
          <w:lang w:val="pl-PL"/>
        </w:rPr>
        <w:t xml:space="preserve"> - označava ponuđenu godišnju proizvodnju</w:t>
      </w:r>
    </w:p>
    <w:p w14:paraId="736A529D" w14:textId="77777777" w:rsidR="00495D6C" w:rsidRPr="00D14F43" w:rsidRDefault="00495D6C" w:rsidP="00495D6C">
      <w:pPr>
        <w:spacing w:after="0" w:line="240" w:lineRule="auto"/>
        <w:rPr>
          <w:rFonts w:ascii="Arial" w:hAnsi="Arial" w:cs="Arial"/>
          <w:bCs/>
          <w:noProof/>
          <w:lang w:val="pl-PL"/>
        </w:rPr>
      </w:pPr>
      <w:r w:rsidRPr="00CF544C">
        <w:rPr>
          <w:rFonts w:ascii="Arial" w:hAnsi="Arial" w:cs="Arial"/>
          <w:b/>
          <w:noProof/>
          <w:lang w:val="pl-PL"/>
        </w:rPr>
        <w:t>MPGP</w:t>
      </w:r>
      <w:r w:rsidRPr="00D14F43">
        <w:rPr>
          <w:rFonts w:ascii="Arial" w:hAnsi="Arial" w:cs="Arial"/>
          <w:bCs/>
          <w:noProof/>
          <w:lang w:val="pl-PL"/>
        </w:rPr>
        <w:t xml:space="preserve"> - označava maskimalno ponuđenu godišnju proizvodnju ponuđenu na tenderu</w:t>
      </w:r>
    </w:p>
    <w:p w14:paraId="50F05416" w14:textId="420E735C" w:rsidR="00495D6C" w:rsidRPr="00D14F43" w:rsidRDefault="00CF544C" w:rsidP="00495D6C">
      <w:pPr>
        <w:spacing w:after="0" w:line="240" w:lineRule="auto"/>
        <w:rPr>
          <w:rFonts w:ascii="Arial" w:hAnsi="Arial" w:cs="Arial"/>
          <w:bCs/>
          <w:noProof/>
          <w:lang w:val="pl-PL"/>
        </w:rPr>
      </w:pPr>
      <w:r>
        <w:rPr>
          <w:rFonts w:ascii="Arial" w:hAnsi="Arial" w:cs="Arial"/>
          <w:b/>
          <w:bCs/>
          <w:noProof/>
          <w:lang w:val="pl-PL"/>
        </w:rPr>
        <w:t>3</w:t>
      </w:r>
      <w:r w:rsidR="00495D6C" w:rsidRPr="00D14F43">
        <w:rPr>
          <w:rFonts w:ascii="Arial" w:hAnsi="Arial" w:cs="Arial"/>
          <w:b/>
          <w:bCs/>
          <w:noProof/>
          <w:lang w:val="pl-PL"/>
        </w:rPr>
        <w:t>0</w:t>
      </w:r>
      <w:r w:rsidR="00495D6C" w:rsidRPr="00D14F43">
        <w:rPr>
          <w:rFonts w:ascii="Arial" w:hAnsi="Arial" w:cs="Arial"/>
          <w:bCs/>
          <w:noProof/>
          <w:lang w:val="pl-PL"/>
        </w:rPr>
        <w:t xml:space="preserve"> – </w:t>
      </w:r>
      <w:r w:rsidR="00495D6C" w:rsidRPr="00A13DE8">
        <w:rPr>
          <w:rFonts w:ascii="Arial" w:hAnsi="Arial" w:cs="Arial"/>
          <w:noProof/>
          <w:lang w:val="pt-BR"/>
        </w:rPr>
        <w:t>označava</w:t>
      </w:r>
      <w:r w:rsidR="00495D6C" w:rsidRPr="00D14F43">
        <w:rPr>
          <w:rFonts w:ascii="Arial" w:hAnsi="Arial" w:cs="Arial"/>
          <w:bCs/>
          <w:noProof/>
          <w:lang w:val="pl-PL"/>
        </w:rPr>
        <w:t xml:space="preserve"> broj bodova za ovaj kriterijum</w:t>
      </w:r>
    </w:p>
    <w:p w14:paraId="2ED69DFE" w14:textId="77777777" w:rsidR="00495D6C" w:rsidRPr="00D14F43" w:rsidRDefault="00495D6C" w:rsidP="00495D6C">
      <w:pPr>
        <w:spacing w:after="0" w:line="240" w:lineRule="auto"/>
        <w:rPr>
          <w:rFonts w:ascii="Arial" w:hAnsi="Arial" w:cs="Arial"/>
          <w:bCs/>
          <w:noProof/>
          <w:lang w:val="pl-PL"/>
        </w:rPr>
      </w:pPr>
    </w:p>
    <w:p w14:paraId="7A77F67B" w14:textId="4BBF07B1" w:rsidR="00495D6C" w:rsidRPr="00D14F43" w:rsidRDefault="00495D6C" w:rsidP="00495D6C">
      <w:pPr>
        <w:pStyle w:val="Heading2"/>
      </w:pPr>
      <w:r w:rsidRPr="00D14F43">
        <w:t>9.3 Reference ponuđača</w:t>
      </w:r>
      <w:bookmarkEnd w:id="35"/>
    </w:p>
    <w:p w14:paraId="309CD2E6" w14:textId="3790ADFA" w:rsidR="003459A5" w:rsidRPr="00A13DE8" w:rsidRDefault="003459A5" w:rsidP="003459A5">
      <w:pPr>
        <w:spacing w:before="120" w:after="0" w:line="240" w:lineRule="auto"/>
        <w:jc w:val="both"/>
        <w:rPr>
          <w:rFonts w:ascii="Arial" w:hAnsi="Arial" w:cs="Arial"/>
          <w:noProof/>
          <w:lang w:val="pl-PL"/>
        </w:rPr>
      </w:pPr>
      <w:r w:rsidRPr="00A13DE8">
        <w:rPr>
          <w:rFonts w:ascii="Arial" w:hAnsi="Arial" w:cs="Arial"/>
          <w:noProof/>
          <w:lang w:val="pl-PL"/>
        </w:rPr>
        <w:t xml:space="preserve">Ponuđač treba da dokaže: postojanje iskustva u </w:t>
      </w:r>
      <w:r w:rsidR="006672FE" w:rsidRPr="00A13DE8">
        <w:rPr>
          <w:rFonts w:ascii="Arial" w:hAnsi="Arial" w:cs="Arial"/>
          <w:noProof/>
          <w:lang w:val="pl-PL"/>
        </w:rPr>
        <w:t>koncesionoj djelatnosti eksploatacije</w:t>
      </w:r>
      <w:r w:rsidRPr="00A13DE8">
        <w:rPr>
          <w:rFonts w:ascii="Arial" w:hAnsi="Arial" w:cs="Arial"/>
          <w:noProof/>
          <w:lang w:val="pl-PL"/>
        </w:rPr>
        <w:t xml:space="preserve"> čvrstih mineralnih sirovina, odnosno iskustvo u obavljanju druge privredne djelatnosti koja podrazumijeva srodnu tehnologiju rada</w:t>
      </w:r>
      <w:r w:rsidR="006672FE" w:rsidRPr="00A13DE8">
        <w:rPr>
          <w:rFonts w:ascii="Arial" w:hAnsi="Arial" w:cs="Arial"/>
          <w:noProof/>
          <w:lang w:val="pl-PL"/>
        </w:rPr>
        <w:t xml:space="preserve"> (</w:t>
      </w:r>
      <w:r w:rsidR="006672FE" w:rsidRPr="00A13DE8">
        <w:rPr>
          <w:rFonts w:ascii="Arial" w:eastAsia="Times New Roman" w:hAnsi="Arial" w:cs="Arial"/>
          <w:noProof/>
          <w:lang w:val="pl-PL"/>
        </w:rPr>
        <w:t>probijanje puteva, proširenje postojećih puteva, probijanje tunela, izrada platoa, nasipa, usjeka, iskopa, izvođenje bušenja i miniranja)</w:t>
      </w:r>
      <w:r w:rsidRPr="00A13DE8">
        <w:rPr>
          <w:rFonts w:ascii="Arial" w:hAnsi="Arial" w:cs="Arial"/>
          <w:noProof/>
          <w:lang w:val="pl-PL"/>
        </w:rPr>
        <w:t xml:space="preserve">, </w:t>
      </w:r>
      <w:r w:rsidR="006672FE" w:rsidRPr="00A13DE8">
        <w:rPr>
          <w:rFonts w:ascii="Arial" w:hAnsi="Arial" w:cs="Arial"/>
          <w:noProof/>
          <w:lang w:val="pl-PL"/>
        </w:rPr>
        <w:t xml:space="preserve"> kao i </w:t>
      </w:r>
      <w:r w:rsidRPr="00A13DE8">
        <w:rPr>
          <w:rFonts w:ascii="Arial" w:hAnsi="Arial" w:cs="Arial"/>
          <w:noProof/>
          <w:lang w:val="pl-PL"/>
        </w:rPr>
        <w:t>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r w:rsidR="006672FE" w:rsidRPr="00A13DE8">
        <w:rPr>
          <w:rFonts w:ascii="Arial" w:hAnsi="Arial" w:cs="Arial"/>
          <w:noProof/>
          <w:lang w:val="pl-PL"/>
        </w:rPr>
        <w:t>.</w:t>
      </w:r>
    </w:p>
    <w:p w14:paraId="77113066" w14:textId="697AC2EC" w:rsidR="006672FE" w:rsidRPr="00A13DE8" w:rsidRDefault="006672FE" w:rsidP="003459A5">
      <w:pPr>
        <w:spacing w:before="120" w:after="0" w:line="240" w:lineRule="auto"/>
        <w:jc w:val="both"/>
        <w:rPr>
          <w:rFonts w:ascii="Arial" w:hAnsi="Arial" w:cs="Arial"/>
          <w:noProof/>
          <w:lang w:val="pl-PL"/>
        </w:rPr>
      </w:pPr>
    </w:p>
    <w:p w14:paraId="2594B9F8" w14:textId="102EB3AD" w:rsidR="006672FE" w:rsidRPr="00A13DE8" w:rsidRDefault="006672FE" w:rsidP="006672FE">
      <w:pPr>
        <w:spacing w:after="0" w:line="240" w:lineRule="auto"/>
        <w:jc w:val="both"/>
        <w:rPr>
          <w:rFonts w:ascii="Arial" w:hAnsi="Arial" w:cs="Arial"/>
          <w:noProof/>
          <w:lang w:val="pl-PL"/>
        </w:rPr>
      </w:pPr>
      <w:r w:rsidRPr="00A13DE8">
        <w:rPr>
          <w:rFonts w:ascii="Arial" w:hAnsi="Arial" w:cs="Arial"/>
          <w:noProof/>
          <w:lang w:val="pl-PL"/>
        </w:rPr>
        <w:t>U proceduru bodovanja ulaze reference potvrđene od strane Tenderske komisije.</w:t>
      </w:r>
    </w:p>
    <w:p w14:paraId="6AAF9DF5" w14:textId="3AED1C77" w:rsidR="006672FE" w:rsidRPr="00A13DE8" w:rsidRDefault="006672FE" w:rsidP="006672FE">
      <w:pPr>
        <w:spacing w:after="0" w:line="240" w:lineRule="auto"/>
        <w:jc w:val="both"/>
        <w:rPr>
          <w:rFonts w:ascii="Arial" w:hAnsi="Arial" w:cs="Arial"/>
          <w:noProof/>
          <w:lang w:val="pl-PL"/>
        </w:rPr>
      </w:pPr>
      <w:r w:rsidRPr="00A13DE8">
        <w:rPr>
          <w:rFonts w:ascii="Arial" w:hAnsi="Arial" w:cs="Arial"/>
          <w:noProof/>
          <w:lang w:val="pl-PL"/>
        </w:rPr>
        <w:t>Ponuđač koji ne dokaže ili ne odstavi reference dobija 0 bodova.</w:t>
      </w:r>
    </w:p>
    <w:p w14:paraId="3569D095" w14:textId="3773A551" w:rsidR="006672FE" w:rsidRPr="00A13DE8" w:rsidRDefault="006672FE" w:rsidP="006672FE">
      <w:pPr>
        <w:spacing w:after="0" w:line="240" w:lineRule="auto"/>
        <w:jc w:val="both"/>
        <w:rPr>
          <w:rFonts w:ascii="Arial" w:hAnsi="Arial" w:cs="Arial"/>
          <w:noProof/>
          <w:lang w:val="pl-PL"/>
        </w:rPr>
      </w:pPr>
    </w:p>
    <w:p w14:paraId="6A99EF50" w14:textId="5600BA85" w:rsidR="006672FE" w:rsidRPr="00A13DE8" w:rsidRDefault="006672FE" w:rsidP="006672FE">
      <w:pPr>
        <w:spacing w:after="0" w:line="240" w:lineRule="auto"/>
        <w:jc w:val="both"/>
        <w:rPr>
          <w:rFonts w:ascii="Arial" w:hAnsi="Arial" w:cs="Arial"/>
          <w:b/>
          <w:bCs/>
          <w:noProof/>
          <w:lang w:val="pt-BR"/>
        </w:rPr>
      </w:pPr>
      <w:r w:rsidRPr="00A13DE8">
        <w:rPr>
          <w:rFonts w:ascii="Arial" w:hAnsi="Arial" w:cs="Arial"/>
          <w:b/>
          <w:bCs/>
          <w:noProof/>
          <w:lang w:val="pt-BR"/>
        </w:rPr>
        <w:t>Kriterijum: BPR / NBPR x 15</w:t>
      </w:r>
    </w:p>
    <w:p w14:paraId="75006EE8" w14:textId="520871BE" w:rsidR="006672FE" w:rsidRPr="00A13DE8" w:rsidRDefault="006672FE" w:rsidP="006672FE">
      <w:pPr>
        <w:spacing w:after="0" w:line="240" w:lineRule="auto"/>
        <w:jc w:val="both"/>
        <w:rPr>
          <w:rFonts w:ascii="Arial" w:hAnsi="Arial" w:cs="Arial"/>
          <w:noProof/>
          <w:lang w:val="pt-BR"/>
        </w:rPr>
      </w:pPr>
      <w:r w:rsidRPr="00A13DE8">
        <w:rPr>
          <w:rFonts w:ascii="Arial" w:hAnsi="Arial" w:cs="Arial"/>
          <w:noProof/>
          <w:lang w:val="pt-BR"/>
        </w:rPr>
        <w:t>gdje:</w:t>
      </w:r>
    </w:p>
    <w:p w14:paraId="29005C7F" w14:textId="0DE92FC8" w:rsidR="006672FE" w:rsidRPr="00A13DE8" w:rsidRDefault="006672FE" w:rsidP="006672FE">
      <w:pPr>
        <w:spacing w:after="0" w:line="240" w:lineRule="auto"/>
        <w:jc w:val="both"/>
        <w:rPr>
          <w:rFonts w:ascii="Arial" w:hAnsi="Arial" w:cs="Arial"/>
          <w:noProof/>
          <w:lang w:val="pt-BR"/>
        </w:rPr>
      </w:pPr>
    </w:p>
    <w:p w14:paraId="5DC2D11B" w14:textId="77777777" w:rsidR="006672FE" w:rsidRPr="00A13DE8" w:rsidRDefault="006672FE" w:rsidP="006672FE">
      <w:pPr>
        <w:spacing w:after="0" w:line="240" w:lineRule="auto"/>
        <w:jc w:val="both"/>
        <w:rPr>
          <w:rFonts w:ascii="Arial" w:eastAsia="Times New Roman" w:hAnsi="Arial" w:cs="Arial"/>
          <w:noProof/>
          <w:lang w:val="pt-BR"/>
        </w:rPr>
      </w:pPr>
      <w:r w:rsidRPr="00A13DE8">
        <w:rPr>
          <w:rFonts w:ascii="Arial" w:eastAsia="Times New Roman" w:hAnsi="Arial" w:cs="Arial"/>
          <w:b/>
          <w:noProof/>
          <w:lang w:val="pt-BR"/>
        </w:rPr>
        <w:t>BPR</w:t>
      </w:r>
      <w:r w:rsidRPr="00A13DE8">
        <w:rPr>
          <w:rFonts w:ascii="Arial" w:eastAsia="Times New Roman" w:hAnsi="Arial" w:cs="Arial"/>
          <w:noProof/>
          <w:lang w:val="pt-BR"/>
        </w:rPr>
        <w:t>- označava broj potvrđenih referenci</w:t>
      </w:r>
    </w:p>
    <w:p w14:paraId="15DCD5A6" w14:textId="77777777" w:rsidR="006672FE" w:rsidRPr="00A13DE8" w:rsidRDefault="006672FE" w:rsidP="006672FE">
      <w:pPr>
        <w:spacing w:after="0" w:line="240" w:lineRule="auto"/>
        <w:jc w:val="both"/>
        <w:rPr>
          <w:rFonts w:ascii="Arial" w:eastAsia="Times New Roman" w:hAnsi="Arial" w:cs="Arial"/>
          <w:noProof/>
          <w:lang w:val="pt-BR"/>
        </w:rPr>
      </w:pPr>
      <w:r w:rsidRPr="00A13DE8">
        <w:rPr>
          <w:rFonts w:ascii="Arial" w:eastAsia="Times New Roman" w:hAnsi="Arial" w:cs="Arial"/>
          <w:b/>
          <w:noProof/>
          <w:lang w:val="pt-BR"/>
        </w:rPr>
        <w:t>NBPR</w:t>
      </w:r>
      <w:r w:rsidRPr="00A13DE8">
        <w:rPr>
          <w:rFonts w:ascii="Arial" w:eastAsia="Times New Roman" w:hAnsi="Arial" w:cs="Arial"/>
          <w:noProof/>
          <w:lang w:val="pt-BR"/>
        </w:rPr>
        <w:t>- označava najveći broj potvrđenih referenci</w:t>
      </w:r>
    </w:p>
    <w:p w14:paraId="53FCF6CD" w14:textId="5D97150D" w:rsidR="006672FE" w:rsidRPr="00A13DE8" w:rsidRDefault="006672FE" w:rsidP="006672FE">
      <w:pPr>
        <w:spacing w:after="0" w:line="240" w:lineRule="auto"/>
        <w:jc w:val="both"/>
        <w:rPr>
          <w:rFonts w:ascii="Arial" w:eastAsia="Times New Roman" w:hAnsi="Arial" w:cs="Arial"/>
          <w:noProof/>
          <w:lang w:val="pt-BR"/>
        </w:rPr>
      </w:pPr>
      <w:r w:rsidRPr="00A13DE8">
        <w:rPr>
          <w:rFonts w:ascii="Arial" w:eastAsia="Times New Roman" w:hAnsi="Arial" w:cs="Arial"/>
          <w:b/>
          <w:noProof/>
          <w:lang w:val="pt-BR"/>
        </w:rPr>
        <w:t>15</w:t>
      </w:r>
      <w:r w:rsidRPr="00A13DE8">
        <w:rPr>
          <w:rFonts w:ascii="Arial" w:eastAsia="Times New Roman" w:hAnsi="Arial" w:cs="Arial"/>
          <w:noProof/>
          <w:lang w:val="pt-BR"/>
        </w:rPr>
        <w:t>- označava broj bodova za ovaj kriterijum</w:t>
      </w:r>
    </w:p>
    <w:p w14:paraId="080F6C5E" w14:textId="77777777" w:rsidR="001B561A" w:rsidRPr="00A13DE8" w:rsidRDefault="001B561A" w:rsidP="006672FE">
      <w:pPr>
        <w:spacing w:after="0" w:line="240" w:lineRule="auto"/>
        <w:jc w:val="both"/>
        <w:rPr>
          <w:rFonts w:ascii="Arial" w:eastAsia="Times New Roman" w:hAnsi="Arial" w:cs="Arial"/>
          <w:noProof/>
          <w:lang w:val="pt-BR"/>
        </w:rPr>
      </w:pPr>
    </w:p>
    <w:p w14:paraId="2A950AD7" w14:textId="77777777" w:rsidR="006672FE" w:rsidRPr="00A13DE8" w:rsidRDefault="006672FE" w:rsidP="006672FE">
      <w:pPr>
        <w:spacing w:after="0" w:line="240" w:lineRule="auto"/>
        <w:jc w:val="both"/>
        <w:rPr>
          <w:rFonts w:ascii="Arial" w:eastAsia="Times New Roman" w:hAnsi="Arial" w:cs="Arial"/>
          <w:noProof/>
          <w:lang w:val="pt-BR"/>
        </w:rPr>
      </w:pPr>
      <w:r w:rsidRPr="00A13DE8">
        <w:rPr>
          <w:rFonts w:ascii="Arial" w:eastAsia="Times New Roman" w:hAnsi="Arial" w:cs="Arial"/>
          <w:noProof/>
          <w:lang w:val="pt-BR"/>
        </w:rPr>
        <w:t>Ponuđač sa najvećim brojem potvrđenih referenci dobija maksimalni broj bodova, dok ostali ponuđači dobijaju proporcionalno manji broj bodova u skladu sa navedenom formulom.</w:t>
      </w:r>
    </w:p>
    <w:p w14:paraId="0DFB5F79" w14:textId="77777777" w:rsidR="004F3F01" w:rsidRPr="00A13DE8" w:rsidRDefault="004F3F01" w:rsidP="003459A5">
      <w:pPr>
        <w:spacing w:before="120" w:after="0" w:line="240" w:lineRule="auto"/>
        <w:jc w:val="both"/>
        <w:rPr>
          <w:rFonts w:ascii="Arial" w:hAnsi="Arial" w:cs="Arial"/>
          <w:noProof/>
          <w:lang w:val="pt-BR"/>
        </w:rPr>
      </w:pPr>
    </w:p>
    <w:p w14:paraId="681AAA81" w14:textId="2DD120D7" w:rsidR="00495D6C" w:rsidRPr="00D14F43" w:rsidRDefault="00495D6C" w:rsidP="00495D6C">
      <w:pPr>
        <w:pStyle w:val="Heading2"/>
      </w:pPr>
      <w:bookmarkStart w:id="36" w:name="_Toc436124906"/>
      <w:r w:rsidRPr="00D14F43">
        <w:t>9.4 Finansijski aspekt – Prosječni bruto prihod</w:t>
      </w:r>
      <w:r w:rsidR="004F3F01">
        <w:t xml:space="preserve"> ponuđača u</w:t>
      </w:r>
      <w:r w:rsidRPr="00D14F43">
        <w:t xml:space="preserve"> posljednje tri godine</w:t>
      </w:r>
      <w:bookmarkEnd w:id="36"/>
    </w:p>
    <w:p w14:paraId="620C012F" w14:textId="77777777" w:rsidR="00495D6C" w:rsidRPr="00A13DE8" w:rsidRDefault="00495D6C" w:rsidP="00495D6C">
      <w:pPr>
        <w:spacing w:after="0" w:line="240" w:lineRule="auto"/>
        <w:jc w:val="both"/>
        <w:rPr>
          <w:rFonts w:ascii="Arial" w:hAnsi="Arial" w:cs="Arial"/>
          <w:noProof/>
          <w:lang w:val="pt-BR"/>
        </w:rPr>
      </w:pPr>
    </w:p>
    <w:p w14:paraId="01965E9D" w14:textId="77777777" w:rsidR="00495D6C" w:rsidRPr="00A13DE8" w:rsidRDefault="00495D6C" w:rsidP="00495D6C">
      <w:pPr>
        <w:spacing w:after="0" w:line="240" w:lineRule="auto"/>
        <w:jc w:val="both"/>
        <w:rPr>
          <w:rFonts w:ascii="Arial" w:eastAsia="Calibri" w:hAnsi="Arial" w:cs="Arial"/>
          <w:noProof/>
          <w:kern w:val="0"/>
          <w:lang w:val="pt-BR"/>
        </w:rPr>
      </w:pPr>
      <w:r w:rsidRPr="00A13DE8">
        <w:rPr>
          <w:rFonts w:ascii="Arial" w:hAnsi="Arial" w:cs="Arial"/>
          <w:noProof/>
          <w:lang w:val="pt-BR"/>
        </w:rPr>
        <w:t>Ovaj kriterijum se izračunava na sljedeći način:</w:t>
      </w:r>
    </w:p>
    <w:p w14:paraId="00B86E27" w14:textId="77777777" w:rsidR="00495D6C" w:rsidRPr="00A13DE8" w:rsidRDefault="00495D6C" w:rsidP="00495D6C">
      <w:pPr>
        <w:spacing w:after="0" w:line="240" w:lineRule="auto"/>
        <w:jc w:val="both"/>
        <w:rPr>
          <w:rFonts w:ascii="Arial" w:hAnsi="Arial" w:cs="Arial"/>
          <w:noProof/>
          <w:lang w:val="pt-BR"/>
        </w:rPr>
      </w:pPr>
    </w:p>
    <w:p w14:paraId="3E667BBA" w14:textId="77777777" w:rsidR="00495D6C" w:rsidRPr="00A13DE8" w:rsidRDefault="00495D6C" w:rsidP="00495D6C">
      <w:pPr>
        <w:spacing w:after="0" w:line="240" w:lineRule="auto"/>
        <w:jc w:val="both"/>
        <w:rPr>
          <w:rFonts w:ascii="Arial" w:hAnsi="Arial" w:cs="Arial"/>
          <w:b/>
          <w:noProof/>
          <w:lang w:val="pt-BR"/>
        </w:rPr>
      </w:pPr>
      <w:r w:rsidRPr="00A13DE8">
        <w:rPr>
          <w:rFonts w:ascii="Arial" w:hAnsi="Arial" w:cs="Arial"/>
          <w:b/>
          <w:noProof/>
          <w:lang w:val="pt-BR"/>
        </w:rPr>
        <w:t>Kriterijum: PBP / MBP x 10,</w:t>
      </w:r>
    </w:p>
    <w:p w14:paraId="7CA55E53" w14:textId="77777777" w:rsidR="00495D6C" w:rsidRPr="00A13DE8" w:rsidRDefault="00495D6C" w:rsidP="00495D6C">
      <w:pPr>
        <w:spacing w:after="0" w:line="240" w:lineRule="auto"/>
        <w:jc w:val="both"/>
        <w:rPr>
          <w:rFonts w:ascii="Arial" w:hAnsi="Arial" w:cs="Arial"/>
          <w:noProof/>
          <w:lang w:val="pt-BR"/>
        </w:rPr>
      </w:pPr>
    </w:p>
    <w:p w14:paraId="6F20A03E" w14:textId="77777777" w:rsidR="00495D6C" w:rsidRPr="00A13DE8" w:rsidRDefault="00495D6C" w:rsidP="00495D6C">
      <w:pPr>
        <w:spacing w:after="0" w:line="240" w:lineRule="auto"/>
        <w:jc w:val="both"/>
        <w:rPr>
          <w:rFonts w:ascii="Arial" w:hAnsi="Arial" w:cs="Arial"/>
          <w:noProof/>
          <w:lang w:val="pt-BR"/>
        </w:rPr>
      </w:pPr>
      <w:r w:rsidRPr="00A13DE8">
        <w:rPr>
          <w:rFonts w:ascii="Arial" w:hAnsi="Arial" w:cs="Arial"/>
          <w:noProof/>
          <w:lang w:val="pt-BR"/>
        </w:rPr>
        <w:t>gdje:</w:t>
      </w:r>
    </w:p>
    <w:p w14:paraId="51B061BC" w14:textId="77777777" w:rsidR="00495D6C" w:rsidRPr="00A13DE8" w:rsidRDefault="00495D6C" w:rsidP="00495D6C">
      <w:pPr>
        <w:spacing w:after="0" w:line="240" w:lineRule="auto"/>
        <w:jc w:val="both"/>
        <w:rPr>
          <w:rFonts w:ascii="Arial" w:hAnsi="Arial" w:cs="Arial"/>
          <w:noProof/>
          <w:lang w:val="pt-BR"/>
        </w:rPr>
      </w:pPr>
    </w:p>
    <w:p w14:paraId="76A242D5" w14:textId="77777777" w:rsidR="00495D6C" w:rsidRPr="00A13DE8" w:rsidRDefault="00495D6C" w:rsidP="00495D6C">
      <w:pPr>
        <w:spacing w:after="0" w:line="240" w:lineRule="auto"/>
        <w:jc w:val="both"/>
        <w:rPr>
          <w:rFonts w:ascii="Arial" w:hAnsi="Arial" w:cs="Arial"/>
          <w:noProof/>
          <w:lang w:val="pt-BR"/>
        </w:rPr>
      </w:pPr>
      <w:r w:rsidRPr="00A13DE8">
        <w:rPr>
          <w:rFonts w:ascii="Arial" w:hAnsi="Arial" w:cs="Arial"/>
          <w:b/>
          <w:noProof/>
          <w:lang w:val="pt-BR"/>
        </w:rPr>
        <w:t xml:space="preserve">PBP – </w:t>
      </w:r>
      <w:r w:rsidRPr="00A13DE8">
        <w:rPr>
          <w:rFonts w:ascii="Arial" w:hAnsi="Arial" w:cs="Arial"/>
          <w:noProof/>
          <w:lang w:val="pt-BR"/>
        </w:rPr>
        <w:t>označava prosječni bruto prihod ponuđača za posljednje tri godine</w:t>
      </w:r>
    </w:p>
    <w:p w14:paraId="49EAE7E7" w14:textId="77777777" w:rsidR="00495D6C" w:rsidRPr="00D14F43" w:rsidRDefault="00495D6C" w:rsidP="00495D6C">
      <w:pPr>
        <w:spacing w:after="0" w:line="240" w:lineRule="auto"/>
        <w:jc w:val="both"/>
        <w:rPr>
          <w:rFonts w:ascii="Arial" w:hAnsi="Arial" w:cs="Arial"/>
          <w:noProof/>
          <w:lang w:val="pl-PL"/>
        </w:rPr>
      </w:pPr>
      <w:r w:rsidRPr="00D14F43">
        <w:rPr>
          <w:rFonts w:ascii="Arial" w:hAnsi="Arial" w:cs="Arial"/>
          <w:b/>
          <w:noProof/>
          <w:lang w:val="pl-PL"/>
        </w:rPr>
        <w:t>MBP –</w:t>
      </w:r>
      <w:r w:rsidRPr="00D14F43">
        <w:rPr>
          <w:rFonts w:ascii="Arial" w:hAnsi="Arial" w:cs="Arial"/>
          <w:noProof/>
          <w:lang w:val="pl-PL"/>
        </w:rPr>
        <w:t xml:space="preserve"> označava maksimalni prosječni bruto prihod za posljednje tri godine od ponuda koje se upoređuju</w:t>
      </w:r>
    </w:p>
    <w:p w14:paraId="53CF72F1" w14:textId="77777777" w:rsidR="00495D6C" w:rsidRPr="00D14F43" w:rsidRDefault="00495D6C" w:rsidP="00495D6C">
      <w:pPr>
        <w:spacing w:after="0" w:line="240" w:lineRule="auto"/>
        <w:jc w:val="both"/>
        <w:rPr>
          <w:rFonts w:ascii="Arial" w:hAnsi="Arial" w:cs="Arial"/>
          <w:noProof/>
          <w:lang w:val="pl-PL"/>
        </w:rPr>
      </w:pPr>
      <w:r w:rsidRPr="00D14F43">
        <w:rPr>
          <w:rFonts w:ascii="Arial" w:hAnsi="Arial" w:cs="Arial"/>
          <w:b/>
          <w:noProof/>
          <w:lang w:val="pl-PL"/>
        </w:rPr>
        <w:t>10 –</w:t>
      </w:r>
      <w:r w:rsidRPr="00D14F43">
        <w:rPr>
          <w:rFonts w:ascii="Arial" w:hAnsi="Arial" w:cs="Arial"/>
          <w:noProof/>
          <w:lang w:val="pl-PL"/>
        </w:rPr>
        <w:t>označava broj bodova po ovom kriterijumu</w:t>
      </w:r>
    </w:p>
    <w:p w14:paraId="43B9A994" w14:textId="1C3C1ECA" w:rsidR="00495D6C" w:rsidRPr="00A13DE8" w:rsidRDefault="00495D6C" w:rsidP="00495D6C">
      <w:pPr>
        <w:spacing w:before="120" w:after="0" w:line="240" w:lineRule="auto"/>
        <w:jc w:val="both"/>
        <w:rPr>
          <w:rFonts w:ascii="Arial" w:hAnsi="Arial" w:cs="Arial"/>
          <w:noProof/>
          <w:lang w:val="pl-PL"/>
        </w:rPr>
      </w:pPr>
      <w:r w:rsidRPr="00A13DE8">
        <w:rPr>
          <w:rFonts w:ascii="Arial" w:hAnsi="Arial" w:cs="Arial"/>
          <w:noProof/>
          <w:lang w:val="pl-PL"/>
        </w:rPr>
        <w:t>Za ponuđače koji su registrovani u periodu kraćem od poslednje tri godine, prosjek se određuje po broju godina poslovanja s tim da je jedna godina poslovanja obavezni minimum.</w:t>
      </w:r>
    </w:p>
    <w:p w14:paraId="4975F842" w14:textId="77777777" w:rsidR="004F3F01" w:rsidRPr="00A13DE8" w:rsidRDefault="004F3F01" w:rsidP="004F3F01">
      <w:pPr>
        <w:spacing w:after="0" w:line="240" w:lineRule="auto"/>
        <w:jc w:val="both"/>
        <w:rPr>
          <w:rFonts w:ascii="Arial" w:hAnsi="Arial" w:cs="Arial"/>
          <w:noProof/>
          <w:lang w:val="pl-PL"/>
        </w:rPr>
      </w:pPr>
    </w:p>
    <w:p w14:paraId="7AC9C026" w14:textId="7A96E73E" w:rsidR="004F3F01" w:rsidRDefault="004F3F01" w:rsidP="004F3F01">
      <w:pPr>
        <w:spacing w:after="0" w:line="240" w:lineRule="auto"/>
        <w:jc w:val="both"/>
        <w:rPr>
          <w:rFonts w:ascii="Arial" w:hAnsi="Arial" w:cs="Arial"/>
          <w:b/>
          <w:bCs/>
          <w:iCs/>
          <w:lang w:val="sr-Latn-CS" w:eastAsia="x-none"/>
        </w:rPr>
      </w:pPr>
      <w:r w:rsidRPr="004F3F01">
        <w:rPr>
          <w:rFonts w:ascii="Arial" w:hAnsi="Arial" w:cs="Arial"/>
          <w:b/>
          <w:bCs/>
          <w:iCs/>
          <w:lang w:val="sr-Latn-CS" w:eastAsia="x-none"/>
        </w:rPr>
        <w:t>9.5</w:t>
      </w:r>
      <w:r>
        <w:rPr>
          <w:rFonts w:ascii="Arial" w:hAnsi="Arial" w:cs="Arial"/>
          <w:b/>
          <w:bCs/>
          <w:iCs/>
          <w:lang w:val="sr-Latn-CS" w:eastAsia="x-none"/>
        </w:rPr>
        <w:t xml:space="preserve"> Finansijski akspekt – Prosječni profit ponuđača u poslednje tri godine</w:t>
      </w:r>
    </w:p>
    <w:p w14:paraId="5085BE67" w14:textId="77777777" w:rsidR="004F3F01" w:rsidRDefault="004F3F01" w:rsidP="004F3F01">
      <w:pPr>
        <w:spacing w:after="0" w:line="240" w:lineRule="auto"/>
        <w:jc w:val="both"/>
        <w:rPr>
          <w:rFonts w:ascii="Arial" w:hAnsi="Arial" w:cs="Arial"/>
          <w:b/>
          <w:bCs/>
          <w:iCs/>
          <w:lang w:val="sr-Latn-CS" w:eastAsia="x-none"/>
        </w:rPr>
      </w:pPr>
    </w:p>
    <w:p w14:paraId="7B7E3F3C" w14:textId="77777777" w:rsidR="004F3F01" w:rsidRPr="00A13DE8" w:rsidRDefault="004F3F01" w:rsidP="004F3F01">
      <w:pPr>
        <w:spacing w:after="0" w:line="240" w:lineRule="auto"/>
        <w:jc w:val="both"/>
        <w:rPr>
          <w:rFonts w:ascii="Arial" w:hAnsi="Arial" w:cs="Arial"/>
          <w:noProof/>
          <w:lang w:val="pt-BR"/>
        </w:rPr>
      </w:pPr>
      <w:r w:rsidRPr="00A13DE8">
        <w:rPr>
          <w:rFonts w:ascii="Arial" w:hAnsi="Arial" w:cs="Arial"/>
          <w:noProof/>
          <w:lang w:val="pt-BR"/>
        </w:rPr>
        <w:t>Ovaj kriterijum se izračunava na sljedeći način:</w:t>
      </w:r>
    </w:p>
    <w:p w14:paraId="354CE6D8" w14:textId="77777777" w:rsidR="004F3F01" w:rsidRPr="00A13DE8" w:rsidRDefault="004F3F01" w:rsidP="004F3F01">
      <w:pPr>
        <w:spacing w:after="0" w:line="240" w:lineRule="auto"/>
        <w:jc w:val="both"/>
        <w:rPr>
          <w:rFonts w:ascii="Arial" w:hAnsi="Arial" w:cs="Arial"/>
          <w:noProof/>
          <w:lang w:val="pt-BR"/>
        </w:rPr>
      </w:pPr>
    </w:p>
    <w:p w14:paraId="6240C4A8" w14:textId="77777777" w:rsidR="004F3F01" w:rsidRPr="00A13DE8" w:rsidRDefault="004F3F01" w:rsidP="004F3F01">
      <w:pPr>
        <w:spacing w:after="0" w:line="240" w:lineRule="auto"/>
        <w:jc w:val="both"/>
        <w:rPr>
          <w:rFonts w:ascii="Arial" w:hAnsi="Arial" w:cs="Arial"/>
          <w:b/>
          <w:noProof/>
          <w:lang w:val="pt-BR"/>
        </w:rPr>
      </w:pPr>
      <w:r w:rsidRPr="00A13DE8">
        <w:rPr>
          <w:rFonts w:ascii="Arial" w:hAnsi="Arial" w:cs="Arial"/>
          <w:b/>
          <w:noProof/>
          <w:lang w:val="pt-BR"/>
        </w:rPr>
        <w:t>Kriterijum: PBP / MBP x 10,</w:t>
      </w:r>
    </w:p>
    <w:p w14:paraId="69C55937" w14:textId="77777777" w:rsidR="004F3F01" w:rsidRPr="00A13DE8" w:rsidRDefault="004F3F01" w:rsidP="004F3F01">
      <w:pPr>
        <w:spacing w:after="0" w:line="240" w:lineRule="auto"/>
        <w:jc w:val="both"/>
        <w:rPr>
          <w:rFonts w:ascii="Arial" w:hAnsi="Arial" w:cs="Arial"/>
          <w:noProof/>
          <w:lang w:val="pt-BR"/>
        </w:rPr>
      </w:pPr>
    </w:p>
    <w:p w14:paraId="52FC7A4E" w14:textId="1466BD68" w:rsidR="004F3F01" w:rsidRPr="00A13DE8" w:rsidRDefault="004F3F01" w:rsidP="004F3F01">
      <w:pPr>
        <w:spacing w:after="0" w:line="240" w:lineRule="auto"/>
        <w:jc w:val="both"/>
        <w:rPr>
          <w:rFonts w:ascii="Arial" w:hAnsi="Arial" w:cs="Arial"/>
          <w:noProof/>
          <w:lang w:val="pt-BR"/>
        </w:rPr>
      </w:pPr>
      <w:r w:rsidRPr="00A13DE8">
        <w:rPr>
          <w:rFonts w:ascii="Arial" w:hAnsi="Arial" w:cs="Arial"/>
          <w:noProof/>
          <w:lang w:val="pt-BR"/>
        </w:rPr>
        <w:lastRenderedPageBreak/>
        <w:t>gd</w:t>
      </w:r>
      <w:r w:rsidR="00F24C37" w:rsidRPr="00A13DE8">
        <w:rPr>
          <w:rFonts w:ascii="Arial" w:hAnsi="Arial" w:cs="Arial"/>
          <w:noProof/>
          <w:lang w:val="pt-BR"/>
        </w:rPr>
        <w:t>j</w:t>
      </w:r>
      <w:r w:rsidRPr="00A13DE8">
        <w:rPr>
          <w:rFonts w:ascii="Arial" w:hAnsi="Arial" w:cs="Arial"/>
          <w:noProof/>
          <w:lang w:val="pt-BR"/>
        </w:rPr>
        <w:t>e:</w:t>
      </w:r>
    </w:p>
    <w:p w14:paraId="3AECEEAF" w14:textId="77777777" w:rsidR="004F3F01" w:rsidRPr="00A13DE8" w:rsidRDefault="004F3F01" w:rsidP="004F3F01">
      <w:pPr>
        <w:spacing w:after="0" w:line="240" w:lineRule="auto"/>
        <w:jc w:val="both"/>
        <w:rPr>
          <w:rFonts w:ascii="Arial" w:hAnsi="Arial" w:cs="Arial"/>
          <w:noProof/>
          <w:lang w:val="pt-BR"/>
        </w:rPr>
      </w:pPr>
    </w:p>
    <w:p w14:paraId="2E8D7C14" w14:textId="77777777" w:rsidR="004F3F01" w:rsidRPr="00A13DE8" w:rsidRDefault="004F3F01" w:rsidP="004F3F01">
      <w:pPr>
        <w:spacing w:after="0" w:line="240" w:lineRule="auto"/>
        <w:jc w:val="both"/>
        <w:rPr>
          <w:rFonts w:ascii="Arial" w:hAnsi="Arial" w:cs="Arial"/>
          <w:noProof/>
          <w:lang w:val="pt-BR"/>
        </w:rPr>
      </w:pPr>
      <w:r w:rsidRPr="00A13DE8">
        <w:rPr>
          <w:rFonts w:ascii="Arial" w:hAnsi="Arial" w:cs="Arial"/>
          <w:b/>
          <w:noProof/>
          <w:lang w:val="pt-BR"/>
        </w:rPr>
        <w:t xml:space="preserve">PBP – </w:t>
      </w:r>
      <w:r w:rsidRPr="00A13DE8">
        <w:rPr>
          <w:rFonts w:ascii="Arial" w:hAnsi="Arial" w:cs="Arial"/>
          <w:noProof/>
          <w:lang w:val="pt-BR"/>
        </w:rPr>
        <w:t>označava prosječni profit ponuđača za posljednje tri godine</w:t>
      </w:r>
    </w:p>
    <w:p w14:paraId="04DDD034" w14:textId="77777777" w:rsidR="004F3F01" w:rsidRPr="00E56DC2" w:rsidRDefault="004F3F01" w:rsidP="004F3F01">
      <w:pPr>
        <w:spacing w:after="0" w:line="240" w:lineRule="auto"/>
        <w:jc w:val="both"/>
        <w:rPr>
          <w:rFonts w:ascii="Arial" w:hAnsi="Arial" w:cs="Arial"/>
          <w:noProof/>
          <w:lang w:val="pl-PL"/>
        </w:rPr>
      </w:pPr>
      <w:r w:rsidRPr="00E56DC2">
        <w:rPr>
          <w:rFonts w:ascii="Arial" w:hAnsi="Arial" w:cs="Arial"/>
          <w:b/>
          <w:noProof/>
          <w:lang w:val="pl-PL"/>
        </w:rPr>
        <w:t>MBP –</w:t>
      </w:r>
      <w:r w:rsidRPr="00E56DC2">
        <w:rPr>
          <w:rFonts w:ascii="Arial" w:hAnsi="Arial" w:cs="Arial"/>
          <w:noProof/>
          <w:lang w:val="pl-PL"/>
        </w:rPr>
        <w:t xml:space="preserve"> označava maksimalni prosječni profit za posljednje tri godine od ponuda koje se upoređuju</w:t>
      </w:r>
    </w:p>
    <w:p w14:paraId="4C891290" w14:textId="77777777" w:rsidR="004F3F01" w:rsidRPr="00E56DC2" w:rsidRDefault="004F3F01" w:rsidP="004F3F01">
      <w:pPr>
        <w:spacing w:after="0" w:line="240" w:lineRule="auto"/>
        <w:jc w:val="both"/>
        <w:rPr>
          <w:rFonts w:ascii="Arial" w:hAnsi="Arial" w:cs="Arial"/>
          <w:noProof/>
          <w:lang w:val="pl-PL"/>
        </w:rPr>
      </w:pPr>
      <w:r w:rsidRPr="00E56DC2">
        <w:rPr>
          <w:rFonts w:ascii="Arial" w:hAnsi="Arial" w:cs="Arial"/>
          <w:b/>
          <w:noProof/>
          <w:lang w:val="pl-PL"/>
        </w:rPr>
        <w:t>10 –</w:t>
      </w:r>
      <w:r w:rsidRPr="00E56DC2">
        <w:rPr>
          <w:rFonts w:ascii="Arial" w:hAnsi="Arial" w:cs="Arial"/>
          <w:noProof/>
          <w:lang w:val="pl-PL"/>
        </w:rPr>
        <w:t>označava broj bodova po ovom kriterijumu</w:t>
      </w:r>
    </w:p>
    <w:p w14:paraId="4199F694" w14:textId="77777777" w:rsidR="004F3F01" w:rsidRPr="00A13DE8" w:rsidRDefault="004F3F01" w:rsidP="004F3F01">
      <w:pPr>
        <w:spacing w:before="120" w:after="0" w:line="240" w:lineRule="auto"/>
        <w:jc w:val="both"/>
        <w:rPr>
          <w:rFonts w:ascii="Arial" w:hAnsi="Arial" w:cs="Arial"/>
          <w:noProof/>
          <w:lang w:val="pl-PL"/>
        </w:rPr>
      </w:pPr>
      <w:r w:rsidRPr="00A13DE8">
        <w:rPr>
          <w:rFonts w:ascii="Arial" w:hAnsi="Arial" w:cs="Arial"/>
          <w:noProof/>
          <w:lang w:val="pl-PL"/>
        </w:rPr>
        <w:t>Za ponuđače koji su registrovani u periodu kraćem od posljednje tri godine, prosjek se određuje po broju godina poslovanja, s tim da je jedna godina poslovanja obavezni minimum.</w:t>
      </w:r>
    </w:p>
    <w:p w14:paraId="31791FAB" w14:textId="7EEFF81A" w:rsidR="004F3F01" w:rsidRPr="004F3F01" w:rsidRDefault="004F3F01" w:rsidP="004F3F01">
      <w:pPr>
        <w:spacing w:after="0" w:line="240" w:lineRule="auto"/>
        <w:jc w:val="both"/>
        <w:rPr>
          <w:rFonts w:ascii="Arial" w:hAnsi="Arial" w:cs="Arial"/>
          <w:b/>
          <w:bCs/>
          <w:iCs/>
          <w:lang w:val="sr-Latn-CS" w:eastAsia="x-none"/>
        </w:rPr>
      </w:pPr>
      <w:r>
        <w:rPr>
          <w:rFonts w:ascii="Arial" w:hAnsi="Arial" w:cs="Arial"/>
          <w:b/>
          <w:bCs/>
          <w:iCs/>
          <w:lang w:val="sr-Latn-CS" w:eastAsia="x-none"/>
        </w:rPr>
        <w:t xml:space="preserve"> </w:t>
      </w:r>
    </w:p>
    <w:p w14:paraId="54C92AA3" w14:textId="0A321C7B" w:rsidR="004F3F01" w:rsidRDefault="00495D6C" w:rsidP="004F3F01">
      <w:pPr>
        <w:pStyle w:val="Heading2"/>
      </w:pPr>
      <w:bookmarkStart w:id="37" w:name="_Toc436124908"/>
      <w:r w:rsidRPr="00D14F43">
        <w:t>9.</w:t>
      </w:r>
      <w:r w:rsidR="004F3F01">
        <w:t>6</w:t>
      </w:r>
      <w:r w:rsidRPr="00D14F43">
        <w:t xml:space="preserve"> Kvalitet poslovnog plana i efekti na zapošljavanje i ekonomski razvoj</w:t>
      </w:r>
      <w:bookmarkEnd w:id="37"/>
    </w:p>
    <w:p w14:paraId="01ACCC75" w14:textId="77777777" w:rsidR="00495D6C" w:rsidRPr="00D14F43" w:rsidRDefault="00495D6C" w:rsidP="004F3F01">
      <w:pPr>
        <w:spacing w:after="0" w:line="240" w:lineRule="auto"/>
        <w:jc w:val="both"/>
        <w:rPr>
          <w:rFonts w:ascii="Arial" w:hAnsi="Arial" w:cs="Arial"/>
          <w:lang w:val="sr-Latn-CS"/>
        </w:rPr>
      </w:pPr>
    </w:p>
    <w:p w14:paraId="5D2C488B" w14:textId="77777777" w:rsidR="00495D6C" w:rsidRPr="00D14F43" w:rsidRDefault="00495D6C" w:rsidP="00495D6C">
      <w:pPr>
        <w:spacing w:after="0" w:line="240" w:lineRule="auto"/>
        <w:jc w:val="both"/>
        <w:rPr>
          <w:rFonts w:ascii="Arial" w:eastAsia="Calibri" w:hAnsi="Arial" w:cs="Arial"/>
          <w:noProof/>
          <w:kern w:val="0"/>
          <w:lang w:val="pl-PL"/>
        </w:rPr>
      </w:pPr>
      <w:r w:rsidRPr="00D14F43">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6E7E481" w14:textId="77777777" w:rsidR="00495D6C" w:rsidRPr="00D14F43" w:rsidRDefault="00495D6C" w:rsidP="00495D6C">
      <w:pPr>
        <w:spacing w:after="0" w:line="240" w:lineRule="auto"/>
        <w:jc w:val="both"/>
        <w:rPr>
          <w:rFonts w:ascii="Arial" w:hAnsi="Arial" w:cs="Arial"/>
          <w:noProof/>
          <w:lang w:val="pl-PL"/>
        </w:rPr>
      </w:pPr>
    </w:p>
    <w:p w14:paraId="0935D17A" w14:textId="77777777" w:rsidR="00495D6C" w:rsidRPr="00D14F43" w:rsidRDefault="00495D6C" w:rsidP="00495D6C">
      <w:pPr>
        <w:spacing w:after="0" w:line="240" w:lineRule="auto"/>
        <w:jc w:val="both"/>
        <w:rPr>
          <w:rFonts w:ascii="Arial" w:hAnsi="Arial" w:cs="Arial"/>
          <w:noProof/>
          <w:lang w:val="pl-PL"/>
        </w:rPr>
      </w:pPr>
      <w:r w:rsidRPr="00D14F43">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prerade, primarni agregati itd..), zapošljavanje radne snage u procesu eksploatacije, pripreme i primarne prerade, plasman proizvoda na tržište, eventualna valorizacija mineralne sirovine putem prerade  itd.</w:t>
      </w:r>
    </w:p>
    <w:p w14:paraId="70B1FA07" w14:textId="77777777" w:rsidR="00495D6C" w:rsidRPr="00D14F43" w:rsidRDefault="00495D6C" w:rsidP="00495D6C">
      <w:pPr>
        <w:spacing w:after="0" w:line="240" w:lineRule="auto"/>
        <w:jc w:val="both"/>
        <w:rPr>
          <w:rFonts w:ascii="Arial" w:hAnsi="Arial" w:cs="Arial"/>
          <w:noProof/>
          <w:lang w:val="pl-PL"/>
        </w:rPr>
      </w:pPr>
    </w:p>
    <w:p w14:paraId="76D1CE09" w14:textId="570DECCA" w:rsidR="00495D6C" w:rsidRDefault="00495D6C" w:rsidP="00495D6C">
      <w:pPr>
        <w:spacing w:after="0" w:line="240" w:lineRule="auto"/>
        <w:jc w:val="both"/>
        <w:rPr>
          <w:rFonts w:ascii="Arial" w:hAnsi="Arial" w:cs="Arial"/>
          <w:noProof/>
          <w:lang w:val="pl-PL"/>
        </w:rPr>
      </w:pPr>
      <w:r w:rsidRPr="00D14F43">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69DA13E5" w14:textId="447CEF2F" w:rsidR="00495D6C" w:rsidRDefault="00495D6C" w:rsidP="00495D6C">
      <w:pPr>
        <w:spacing w:after="0" w:line="240" w:lineRule="auto"/>
        <w:jc w:val="both"/>
        <w:rPr>
          <w:rFonts w:ascii="Arial" w:hAnsi="Arial" w:cs="Arial"/>
          <w:noProof/>
          <w:lang w:val="pl-PL"/>
        </w:rPr>
      </w:pPr>
    </w:p>
    <w:p w14:paraId="07F0C4F4" w14:textId="77777777" w:rsidR="00F24C37" w:rsidRPr="00D14F43" w:rsidRDefault="00F24C37" w:rsidP="00495D6C">
      <w:pPr>
        <w:spacing w:after="0" w:line="240" w:lineRule="auto"/>
        <w:jc w:val="both"/>
        <w:rPr>
          <w:rFonts w:ascii="Arial" w:hAnsi="Arial" w:cs="Arial"/>
          <w:lang w:val="sr-Latn-CS"/>
        </w:rPr>
      </w:pPr>
    </w:p>
    <w:p w14:paraId="67F72165" w14:textId="599DC6A3" w:rsidR="002F6445" w:rsidRPr="00D14F43" w:rsidRDefault="002F6445" w:rsidP="002F6445">
      <w:pPr>
        <w:pStyle w:val="Heading1"/>
        <w:numPr>
          <w:ilvl w:val="0"/>
          <w:numId w:val="25"/>
        </w:numPr>
        <w:ind w:left="288"/>
        <w:jc w:val="both"/>
        <w:rPr>
          <w:rFonts w:ascii="Arial" w:hAnsi="Arial" w:cs="Arial"/>
          <w:sz w:val="22"/>
          <w:szCs w:val="22"/>
        </w:rPr>
      </w:pPr>
      <w:bookmarkStart w:id="38" w:name="_Toc390549921"/>
      <w:bookmarkStart w:id="39" w:name="_Toc401959451"/>
      <w:bookmarkStart w:id="40" w:name="_Toc401959544"/>
      <w:bookmarkStart w:id="41" w:name="_Toc435529032"/>
      <w:bookmarkStart w:id="42" w:name="_Toc436124910"/>
      <w:r w:rsidRPr="00D14F43">
        <w:rPr>
          <w:rFonts w:ascii="Arial" w:hAnsi="Arial" w:cs="Arial"/>
          <w:sz w:val="22"/>
          <w:szCs w:val="22"/>
        </w:rPr>
        <w:t>SPISAK POTREBNE TEHNIČKE DOKUMENTACIJE SA USLOVIMA ZA NJENU IZRADU, OFOBRENJA, SAGLASNOSTI I MIŠLJENJA ZA OBAVLJANJE KONCESIONE DJELATNOSTI</w:t>
      </w:r>
    </w:p>
    <w:p w14:paraId="0EC90945" w14:textId="77777777" w:rsidR="002F6445" w:rsidRPr="00D14F43" w:rsidRDefault="002F6445" w:rsidP="002F6445">
      <w:pPr>
        <w:spacing w:after="0" w:line="240" w:lineRule="auto"/>
        <w:rPr>
          <w:rFonts w:ascii="Arial" w:hAnsi="Arial" w:cs="Arial"/>
          <w:lang w:val="sr-Latn-CS" w:eastAsia="x-none"/>
        </w:rPr>
      </w:pPr>
    </w:p>
    <w:p w14:paraId="51754CEB" w14:textId="3F7B3DFA" w:rsidR="002F6445" w:rsidRPr="00D14F43" w:rsidRDefault="002F6445" w:rsidP="002F6445">
      <w:pPr>
        <w:pStyle w:val="Heading2"/>
      </w:pPr>
      <w:r w:rsidRPr="00D14F43">
        <w:t xml:space="preserve">10.1 </w:t>
      </w:r>
      <w:r w:rsidR="003459A5" w:rsidRPr="00D14F43">
        <w:t>Detaljna g</w:t>
      </w:r>
      <w:r w:rsidRPr="00D14F43">
        <w:t>eološka istraživanja</w:t>
      </w:r>
      <w:bookmarkEnd w:id="38"/>
      <w:bookmarkEnd w:id="39"/>
      <w:bookmarkEnd w:id="40"/>
      <w:bookmarkEnd w:id="41"/>
      <w:bookmarkEnd w:id="42"/>
    </w:p>
    <w:p w14:paraId="1C14BDB2" w14:textId="77777777" w:rsidR="002F6445" w:rsidRPr="00D14F43" w:rsidRDefault="002F6445" w:rsidP="002F6445">
      <w:pPr>
        <w:spacing w:after="0" w:line="240" w:lineRule="auto"/>
        <w:jc w:val="both"/>
        <w:rPr>
          <w:rFonts w:ascii="Arial" w:hAnsi="Arial" w:cs="Arial"/>
          <w:lang w:val="sr-Latn-CS"/>
        </w:rPr>
      </w:pPr>
    </w:p>
    <w:p w14:paraId="62BE25D6" w14:textId="77777777" w:rsidR="002F6445" w:rsidRPr="00D14F43" w:rsidRDefault="002F6445" w:rsidP="002F6445">
      <w:pPr>
        <w:spacing w:after="0" w:line="240" w:lineRule="auto"/>
        <w:jc w:val="both"/>
        <w:rPr>
          <w:rFonts w:ascii="Arial" w:hAnsi="Arial" w:cs="Arial"/>
          <w:lang w:val="sr-Latn-CS"/>
        </w:rPr>
      </w:pPr>
      <w:r w:rsidRPr="00D14F43">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43" w:name="_Toc390549922"/>
      <w:r w:rsidRPr="00D14F43">
        <w:rPr>
          <w:rFonts w:ascii="Arial" w:hAnsi="Arial" w:cs="Arial"/>
          <w:lang w:val="sr-Latn-CS"/>
        </w:rPr>
        <w:t>.</w:t>
      </w:r>
    </w:p>
    <w:p w14:paraId="33BE6A38" w14:textId="77777777" w:rsidR="002F6445" w:rsidRPr="00D14F43" w:rsidRDefault="002F6445" w:rsidP="002F6445">
      <w:pPr>
        <w:spacing w:after="0" w:line="240" w:lineRule="auto"/>
        <w:jc w:val="both"/>
        <w:rPr>
          <w:rFonts w:ascii="Arial" w:hAnsi="Arial" w:cs="Arial"/>
          <w:lang w:val="sr-Latn-CS"/>
        </w:rPr>
      </w:pPr>
    </w:p>
    <w:p w14:paraId="2AFDBA44" w14:textId="77777777" w:rsidR="002F6445" w:rsidRPr="00D14F43" w:rsidRDefault="002F6445" w:rsidP="003D619F">
      <w:pPr>
        <w:spacing w:after="0" w:line="240" w:lineRule="auto"/>
        <w:jc w:val="both"/>
        <w:rPr>
          <w:rFonts w:ascii="Arial" w:hAnsi="Arial" w:cs="Arial"/>
          <w:lang w:val="sr-Latn-CS"/>
        </w:rPr>
      </w:pPr>
      <w:r w:rsidRPr="00D14F43">
        <w:rPr>
          <w:rFonts w:ascii="Arial" w:hAnsi="Arial" w:cs="Arial"/>
          <w:lang w:val="sr-Latn-CS"/>
        </w:rPr>
        <w:t>Tokom koncesionog perioda budući Koncesionar je dužan da, u skladu sa odredbama Zakona o geološkim istraživanjima, dostavlja nadležnom državnom organu za rudarstvo i geološka istraživanja svake pete godine na ovjeru Elaborat o kasifikaciji, kategorizaciji i proračunu rezervi mineralne sirovine, sa stanjem na dan 31. decembar prethodne godine, koji se izrađuje na osnovu posebnih propisa.</w:t>
      </w:r>
    </w:p>
    <w:p w14:paraId="62DF86F6" w14:textId="77777777" w:rsidR="002F6445" w:rsidRPr="00D14F43" w:rsidRDefault="002F6445" w:rsidP="003D619F">
      <w:pPr>
        <w:spacing w:after="0" w:line="240" w:lineRule="auto"/>
        <w:jc w:val="both"/>
        <w:rPr>
          <w:rFonts w:ascii="Arial" w:hAnsi="Arial" w:cs="Arial"/>
          <w:lang w:val="sr-Latn-CS"/>
        </w:rPr>
      </w:pPr>
    </w:p>
    <w:p w14:paraId="3449776A" w14:textId="4886D7AF" w:rsidR="002F6445" w:rsidRPr="00D14F43" w:rsidRDefault="002F6445" w:rsidP="003D619F">
      <w:pPr>
        <w:pStyle w:val="Heading2"/>
      </w:pPr>
      <w:bookmarkStart w:id="44" w:name="_Toc401959452"/>
      <w:bookmarkStart w:id="45" w:name="_Toc401959545"/>
      <w:r w:rsidRPr="00D14F43">
        <w:t>10.2 Eksploatacija mineralne sirovin</w:t>
      </w:r>
      <w:bookmarkEnd w:id="43"/>
      <w:r w:rsidRPr="00D14F43">
        <w:t>e</w:t>
      </w:r>
      <w:bookmarkEnd w:id="44"/>
      <w:bookmarkEnd w:id="45"/>
    </w:p>
    <w:p w14:paraId="0176F481" w14:textId="77777777" w:rsidR="002F6445" w:rsidRPr="00A13DE8" w:rsidRDefault="002F6445" w:rsidP="003D619F">
      <w:pPr>
        <w:spacing w:after="0" w:line="240" w:lineRule="auto"/>
        <w:jc w:val="both"/>
        <w:rPr>
          <w:rFonts w:ascii="Arial" w:hAnsi="Arial" w:cs="Arial"/>
          <w:lang w:val="pt-BR"/>
        </w:rPr>
      </w:pPr>
    </w:p>
    <w:p w14:paraId="3ACCBEE9" w14:textId="7605687F" w:rsidR="002F6445" w:rsidRPr="00A13DE8" w:rsidRDefault="002F6445" w:rsidP="003D619F">
      <w:pPr>
        <w:pStyle w:val="Heading3"/>
        <w:spacing w:before="0" w:line="240" w:lineRule="auto"/>
        <w:jc w:val="both"/>
        <w:rPr>
          <w:rFonts w:ascii="Arial" w:hAnsi="Arial" w:cs="Arial"/>
          <w:b/>
          <w:bCs/>
          <w:color w:val="auto"/>
          <w:sz w:val="22"/>
          <w:szCs w:val="22"/>
          <w:lang w:val="pt-BR"/>
        </w:rPr>
      </w:pPr>
      <w:bookmarkStart w:id="46" w:name="_Toc390549923"/>
      <w:bookmarkStart w:id="47" w:name="_Toc401959453"/>
      <w:bookmarkStart w:id="48" w:name="_Toc401959546"/>
      <w:bookmarkStart w:id="49" w:name="_Toc435529033"/>
      <w:bookmarkStart w:id="50" w:name="_Toc436124911"/>
      <w:r w:rsidRPr="00A13DE8">
        <w:rPr>
          <w:rFonts w:ascii="Arial" w:hAnsi="Arial" w:cs="Arial"/>
          <w:b/>
          <w:bCs/>
          <w:color w:val="auto"/>
          <w:sz w:val="22"/>
          <w:szCs w:val="22"/>
          <w:lang w:val="pt-BR"/>
        </w:rPr>
        <w:t>10.2.1 Odobrenje za eksploataciju mineralne sirovine na eksploatacionom polju</w:t>
      </w:r>
      <w:bookmarkStart w:id="51" w:name="_Toc435529034"/>
      <w:bookmarkEnd w:id="46"/>
      <w:bookmarkEnd w:id="47"/>
      <w:bookmarkEnd w:id="48"/>
      <w:bookmarkEnd w:id="49"/>
      <w:bookmarkEnd w:id="50"/>
      <w:bookmarkEnd w:id="51"/>
    </w:p>
    <w:p w14:paraId="2570E18D" w14:textId="13C1DE23"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t xml:space="preserve">Odobrenje za eksploataciju mineralne sirovine na eksploatacionom polju, u skladu sa članom 33 Zakona o rudarstvu, izdaje </w:t>
      </w:r>
      <w:r w:rsidR="00F74705" w:rsidRPr="00D14F43">
        <w:rPr>
          <w:rFonts w:ascii="Arial" w:hAnsi="Arial" w:cs="Arial"/>
          <w:lang w:val="sr-Latn-CS"/>
        </w:rPr>
        <w:t>nadležni organ</w:t>
      </w:r>
      <w:r w:rsidR="00324CB8" w:rsidRPr="00D14F43">
        <w:rPr>
          <w:rFonts w:ascii="Arial" w:hAnsi="Arial" w:cs="Arial"/>
          <w:lang w:val="sr-Latn-CS"/>
        </w:rPr>
        <w:t>,</w:t>
      </w:r>
      <w:r w:rsidRPr="00D14F43">
        <w:rPr>
          <w:rFonts w:ascii="Arial" w:hAnsi="Arial" w:cs="Arial"/>
          <w:lang w:val="sr-Latn-CS"/>
        </w:rPr>
        <w:t xml:space="preserve"> na zahtjev investitora. Uz zahtjev se dost</w:t>
      </w:r>
      <w:r w:rsidR="00F74705" w:rsidRPr="00D14F43">
        <w:rPr>
          <w:rFonts w:ascii="Arial" w:hAnsi="Arial" w:cs="Arial"/>
          <w:lang w:val="sr-Latn-CS"/>
        </w:rPr>
        <w:t>avlja i sljedeća dokumentacija:</w:t>
      </w:r>
    </w:p>
    <w:p w14:paraId="7689A939"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ugovor o koncesiji;</w:t>
      </w:r>
    </w:p>
    <w:p w14:paraId="1A2DE918"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situaciona karta u razmjeri 1:10.000 ( ili većoj) sa ucrtanim granicama eksploatacionog polja, javnim saobraćajnicama, rudarskim radovima i drugim objektima koji se nalaze na eksploatacionom polju, opisom granica, nazivom eksploatacionog polja i naznačenjem opštine na čijoj se teritoriji nalazi;</w:t>
      </w:r>
    </w:p>
    <w:p w14:paraId="6E53FB15"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lastRenderedPageBreak/>
        <w:t>potvrdu o bilansnim rezervama mineralnih sirovina koja se izdaje u skladu sa važećim propisima o klasifikaciji i kategorizaciji rezervi;</w:t>
      </w:r>
    </w:p>
    <w:p w14:paraId="26D44BC4" w14:textId="7B490DC5"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 xml:space="preserve">studija izvodljivosti eksploatacije </w:t>
      </w:r>
      <w:r w:rsidR="00A4391E" w:rsidRPr="00D14F43">
        <w:rPr>
          <w:rFonts w:ascii="Arial" w:hAnsi="Arial" w:cs="Arial"/>
          <w:lang w:val="sr-Latn-CS"/>
        </w:rPr>
        <w:t>lokaliteta</w:t>
      </w:r>
      <w:r w:rsidRPr="00D14F43">
        <w:rPr>
          <w:rFonts w:ascii="Arial" w:hAnsi="Arial" w:cs="Arial"/>
          <w:lang w:val="sr-Latn-CS"/>
        </w:rPr>
        <w:t xml:space="preserve"> mineralnih sa prikazom uslova i načina eksploatacije i pripreme mineralnih sirovina sa dinamikom izvođenja radova i podacima o metanoobilnosti, zaprašenosti i zavodnjenosti, </w:t>
      </w:r>
      <w:r w:rsidR="008C6788" w:rsidRPr="00D14F43">
        <w:rPr>
          <w:rFonts w:ascii="Arial" w:hAnsi="Arial" w:cs="Arial"/>
          <w:lang w:val="sr-Latn-CS"/>
        </w:rPr>
        <w:t xml:space="preserve">sirovina </w:t>
      </w:r>
      <w:r w:rsidRPr="00D14F43">
        <w:rPr>
          <w:rFonts w:ascii="Arial" w:hAnsi="Arial" w:cs="Arial"/>
          <w:lang w:val="sr-Latn-CS"/>
        </w:rPr>
        <w:t>oplemenjivanju, upotrebi i plasmanu, mjerama zaštite i sanacije životne sredine kao i podacima o tehničkoj opremljenosti i stručnim kadrovima;</w:t>
      </w:r>
    </w:p>
    <w:p w14:paraId="396B70DA"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mišljenje nadležnog organa za zaštitu životne sredine na studiju izvodljivosti eksploatacije;</w:t>
      </w:r>
    </w:p>
    <w:p w14:paraId="69D51C15"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akt organa nadležnog za poslove urbanizma u pogledu usaglašenosti planirane eksploatacije mineralnih sirovina sa odgovarajućim prostornim, odnosno urbanističkim planovima;</w:t>
      </w:r>
    </w:p>
    <w:p w14:paraId="2FA33702" w14:textId="77777777" w:rsidR="002F6445" w:rsidRPr="00D14F43"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licenca za izvođenje radova;</w:t>
      </w:r>
    </w:p>
    <w:p w14:paraId="69F8E542" w14:textId="555A5C41" w:rsidR="0081150C" w:rsidRDefault="002F6445" w:rsidP="0081150C">
      <w:pPr>
        <w:pStyle w:val="ListParagraph"/>
        <w:numPr>
          <w:ilvl w:val="0"/>
          <w:numId w:val="15"/>
        </w:numPr>
        <w:suppressAutoHyphens w:val="0"/>
        <w:autoSpaceDE w:val="0"/>
        <w:autoSpaceDN w:val="0"/>
        <w:adjustRightInd w:val="0"/>
        <w:spacing w:after="0" w:line="240" w:lineRule="auto"/>
        <w:contextualSpacing w:val="0"/>
        <w:jc w:val="both"/>
        <w:rPr>
          <w:rFonts w:ascii="Arial" w:hAnsi="Arial" w:cs="Arial"/>
          <w:lang w:val="sr-Latn-CS"/>
        </w:rPr>
      </w:pPr>
      <w:r w:rsidRPr="00D14F43">
        <w:rPr>
          <w:rFonts w:ascii="Arial" w:hAnsi="Arial" w:cs="Arial"/>
          <w:lang w:val="sr-Latn-CS"/>
        </w:rPr>
        <w:t>drugi podaci od značaja za izdavanje odobrenja na zahtjev nadležnog organa</w:t>
      </w:r>
      <w:bookmarkStart w:id="52" w:name="_Toc390549924"/>
      <w:bookmarkStart w:id="53" w:name="_Toc401959454"/>
      <w:bookmarkStart w:id="54" w:name="_Toc401959547"/>
      <w:bookmarkStart w:id="55" w:name="_Toc435529035"/>
      <w:bookmarkStart w:id="56" w:name="_Toc436124912"/>
    </w:p>
    <w:p w14:paraId="06921C7B" w14:textId="77777777" w:rsidR="00A541A6" w:rsidRPr="00D14F43" w:rsidRDefault="00A541A6" w:rsidP="00A541A6">
      <w:pPr>
        <w:pStyle w:val="ListParagraph"/>
        <w:suppressAutoHyphens w:val="0"/>
        <w:autoSpaceDE w:val="0"/>
        <w:autoSpaceDN w:val="0"/>
        <w:adjustRightInd w:val="0"/>
        <w:spacing w:after="0" w:line="240" w:lineRule="auto"/>
        <w:contextualSpacing w:val="0"/>
        <w:jc w:val="both"/>
        <w:rPr>
          <w:rFonts w:ascii="Arial" w:hAnsi="Arial" w:cs="Arial"/>
          <w:lang w:val="sr-Latn-CS"/>
        </w:rPr>
      </w:pPr>
    </w:p>
    <w:p w14:paraId="2E23142C" w14:textId="780D1EAD" w:rsidR="002F6445" w:rsidRPr="009072DA" w:rsidRDefault="002F6445" w:rsidP="00A541A6">
      <w:pPr>
        <w:suppressAutoHyphens w:val="0"/>
        <w:autoSpaceDE w:val="0"/>
        <w:autoSpaceDN w:val="0"/>
        <w:adjustRightInd w:val="0"/>
        <w:spacing w:after="0" w:line="240" w:lineRule="auto"/>
        <w:jc w:val="both"/>
        <w:rPr>
          <w:rFonts w:ascii="Arial" w:hAnsi="Arial" w:cs="Arial"/>
          <w:b/>
          <w:bCs/>
          <w:lang w:val="sr-Latn-CS"/>
        </w:rPr>
      </w:pPr>
      <w:r w:rsidRPr="009072DA">
        <w:rPr>
          <w:rFonts w:ascii="Arial" w:hAnsi="Arial" w:cs="Arial"/>
          <w:b/>
          <w:bCs/>
          <w:lang w:val="sr-Latn-ME"/>
        </w:rPr>
        <w:t xml:space="preserve">10.2.2 </w:t>
      </w:r>
      <w:r w:rsidRPr="00A13DE8">
        <w:rPr>
          <w:rFonts w:ascii="Arial" w:hAnsi="Arial" w:cs="Arial"/>
          <w:b/>
          <w:bCs/>
          <w:lang w:val="pt-BR"/>
        </w:rPr>
        <w:t>Odobrenje za izvođenje radova po rudarskom projektu</w:t>
      </w:r>
      <w:bookmarkEnd w:id="52"/>
      <w:bookmarkEnd w:id="53"/>
      <w:bookmarkEnd w:id="54"/>
      <w:bookmarkEnd w:id="55"/>
      <w:bookmarkEnd w:id="56"/>
    </w:p>
    <w:p w14:paraId="12C9A27F" w14:textId="77777777" w:rsidR="002F6445" w:rsidRPr="00D14F43" w:rsidRDefault="002F6445" w:rsidP="003D619F">
      <w:pPr>
        <w:spacing w:after="0" w:line="240" w:lineRule="auto"/>
        <w:jc w:val="both"/>
        <w:rPr>
          <w:rFonts w:ascii="Arial" w:hAnsi="Arial" w:cs="Arial"/>
          <w:lang w:val="sr-Latn-CS"/>
        </w:rPr>
      </w:pPr>
    </w:p>
    <w:p w14:paraId="25E75EC1" w14:textId="68E3A1F4" w:rsidR="002F6445" w:rsidRPr="00D14F43" w:rsidRDefault="002F6445" w:rsidP="0081150C">
      <w:pPr>
        <w:spacing w:after="0" w:line="240" w:lineRule="auto"/>
        <w:jc w:val="both"/>
        <w:rPr>
          <w:rFonts w:ascii="Arial" w:hAnsi="Arial" w:cs="Arial"/>
          <w:lang w:val="sr-Latn-CS"/>
        </w:rPr>
      </w:pPr>
      <w:r w:rsidRPr="00D14F43">
        <w:rPr>
          <w:rFonts w:ascii="Arial" w:hAnsi="Arial" w:cs="Arial"/>
          <w:lang w:val="sr-Latn-CS"/>
        </w:rPr>
        <w:t>Nakon dobijanja odobrenja za eksploataciju mineralne sirovine na eksploatacionom polju, pristupa se izradi rudarske tehničke dokumentacije – ru</w:t>
      </w:r>
      <w:r w:rsidR="00F74705" w:rsidRPr="00D14F43">
        <w:rPr>
          <w:rFonts w:ascii="Arial" w:hAnsi="Arial" w:cs="Arial"/>
          <w:lang w:val="sr-Latn-CS"/>
        </w:rPr>
        <w:t>darskog projekta eksploatacije.</w:t>
      </w:r>
    </w:p>
    <w:p w14:paraId="5CF097C2" w14:textId="333833CF" w:rsidR="002F6445" w:rsidRPr="00D14F43" w:rsidRDefault="002F6445" w:rsidP="0081150C">
      <w:pPr>
        <w:spacing w:after="0" w:line="240" w:lineRule="auto"/>
        <w:jc w:val="both"/>
        <w:rPr>
          <w:rFonts w:ascii="Arial" w:hAnsi="Arial" w:cs="Arial"/>
          <w:lang w:val="sr-Latn-CS"/>
        </w:rPr>
      </w:pPr>
      <w:r w:rsidRPr="00D14F43">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w:t>
      </w:r>
      <w:r w:rsidR="00F74705" w:rsidRPr="00D14F43">
        <w:rPr>
          <w:rFonts w:ascii="Arial" w:hAnsi="Arial" w:cs="Arial"/>
          <w:lang w:val="sr-Latn-CS"/>
        </w:rPr>
        <w:t xml:space="preserve"> za izradu rudarskih projekata.</w:t>
      </w:r>
    </w:p>
    <w:p w14:paraId="14FACF7C" w14:textId="695BCB27" w:rsidR="002F6445" w:rsidRPr="00D14F43" w:rsidRDefault="002F6445" w:rsidP="0081150C">
      <w:pPr>
        <w:spacing w:after="0" w:line="240" w:lineRule="auto"/>
        <w:jc w:val="both"/>
        <w:rPr>
          <w:rFonts w:ascii="Arial" w:hAnsi="Arial" w:cs="Arial"/>
          <w:lang w:val="sr-Latn-CS"/>
        </w:rPr>
      </w:pPr>
      <w:r w:rsidRPr="00D14F43">
        <w:rPr>
          <w:rFonts w:ascii="Arial" w:hAnsi="Arial" w:cs="Arial"/>
          <w:lang w:val="sr-Latn-CS"/>
        </w:rPr>
        <w:t xml:space="preserve">Odobrenje za izvođenje radova po rudarskom projektu, u skladu sa članom 53 Zakona o rudarstvu, izdaje </w:t>
      </w:r>
      <w:r w:rsidR="00F74705" w:rsidRPr="00D14F43">
        <w:rPr>
          <w:rFonts w:ascii="Arial" w:hAnsi="Arial" w:cs="Arial"/>
          <w:lang w:val="sr-Latn-CS"/>
        </w:rPr>
        <w:t>nadležni organ</w:t>
      </w:r>
      <w:r w:rsidRPr="00D14F43">
        <w:rPr>
          <w:rFonts w:ascii="Arial" w:hAnsi="Arial" w:cs="Arial"/>
          <w:lang w:val="sr-Latn-CS"/>
        </w:rPr>
        <w:t xml:space="preserve"> na zahtjev investitora. Uz zahtjev se dostavlja i sljedeća dokumentacija:</w:t>
      </w:r>
    </w:p>
    <w:p w14:paraId="018D89F6" w14:textId="77777777" w:rsidR="0081150C" w:rsidRPr="00D14F43" w:rsidRDefault="0081150C" w:rsidP="0081150C">
      <w:pPr>
        <w:spacing w:after="0" w:line="240" w:lineRule="auto"/>
        <w:jc w:val="both"/>
        <w:rPr>
          <w:rFonts w:ascii="Arial" w:hAnsi="Arial" w:cs="Arial"/>
          <w:lang w:val="sr-Latn-CS"/>
        </w:rPr>
      </w:pPr>
    </w:p>
    <w:p w14:paraId="74F69200"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rudarski projekat sa revizionom klauzulom;</w:t>
      </w:r>
    </w:p>
    <w:p w14:paraId="324BEE8E"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potvrda-saglasnost organa koji je izdao uslove da je rudarski projekat urađen u skladu sa izdatim uslovima;</w:t>
      </w:r>
    </w:p>
    <w:p w14:paraId="260B8E6F"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urbanističko-tehnički uslovi;</w:t>
      </w:r>
    </w:p>
    <w:p w14:paraId="246411CA"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dokaz o pravu svojine ili korišćenja na zemljištu, odnosno službenosti za najmanje dvije godine eksploatacije mineralne sirovine prema dinamici utvrđenoj koncesionim pravom;</w:t>
      </w:r>
    </w:p>
    <w:p w14:paraId="2E0B4794"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saglasnost organa državne uprave nadležnog za poslove zaštite životne sredine na elaborat procjene uticaja na životnu sredinu ili odluku da nije potrebno vršiti procjenu uticaja koje se izdaju u skladu sa posebnim propisom;</w:t>
      </w:r>
    </w:p>
    <w:p w14:paraId="01C5C067"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vodoprivredna saglasnost na projekte kada eksploatacija mineralnih sirovina utiče na režim voda;</w:t>
      </w:r>
    </w:p>
    <w:p w14:paraId="1A72D569"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saobraćajna saglasnost za pristup javnim saobraćajnicama;</w:t>
      </w:r>
    </w:p>
    <w:p w14:paraId="4271D425" w14:textId="77777777"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licenca za izvođenje radova;</w:t>
      </w:r>
    </w:p>
    <w:p w14:paraId="0C37A5E0" w14:textId="5687A7FE" w:rsidR="002F6445" w:rsidRPr="00D14F43" w:rsidRDefault="002F6445" w:rsidP="0081150C">
      <w:pPr>
        <w:pStyle w:val="ListParagraph"/>
        <w:numPr>
          <w:ilvl w:val="0"/>
          <w:numId w:val="16"/>
        </w:numPr>
        <w:suppressAutoHyphens w:val="0"/>
        <w:spacing w:after="0" w:line="240" w:lineRule="auto"/>
        <w:contextualSpacing w:val="0"/>
        <w:jc w:val="both"/>
        <w:rPr>
          <w:rFonts w:ascii="Arial" w:hAnsi="Arial" w:cs="Arial"/>
          <w:lang w:val="sr-Latn-CS"/>
        </w:rPr>
      </w:pPr>
      <w:r w:rsidRPr="00D14F43">
        <w:rPr>
          <w:rFonts w:ascii="Arial" w:hAnsi="Arial" w:cs="Arial"/>
          <w:lang w:val="sr-Latn-CS"/>
        </w:rPr>
        <w:t>dokaz o plaćenoj naknadi za promjenu namjene korišćenja poljoprivrednog zemljišta.</w:t>
      </w:r>
    </w:p>
    <w:p w14:paraId="4DE33CAB" w14:textId="41679B76"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223AA3E5" w14:textId="2A5EC557" w:rsidR="00F74705" w:rsidRPr="00A13DE8" w:rsidRDefault="002F6445" w:rsidP="00F74705">
      <w:pPr>
        <w:pStyle w:val="Heading3"/>
        <w:spacing w:before="120" w:line="240" w:lineRule="auto"/>
        <w:jc w:val="both"/>
        <w:rPr>
          <w:rFonts w:ascii="Arial" w:hAnsi="Arial" w:cs="Arial"/>
          <w:b/>
          <w:bCs/>
          <w:color w:val="auto"/>
          <w:sz w:val="22"/>
          <w:szCs w:val="22"/>
          <w:lang w:val="sr-Latn-CS"/>
        </w:rPr>
      </w:pPr>
      <w:bookmarkStart w:id="57" w:name="_Toc390549925"/>
      <w:bookmarkStart w:id="58" w:name="_Toc401959455"/>
      <w:bookmarkStart w:id="59" w:name="_Toc401959548"/>
      <w:bookmarkStart w:id="60" w:name="_Toc435529036"/>
      <w:bookmarkStart w:id="61" w:name="_Toc436124913"/>
      <w:r w:rsidRPr="00A13DE8">
        <w:rPr>
          <w:rFonts w:ascii="Arial" w:hAnsi="Arial" w:cs="Arial"/>
          <w:b/>
          <w:bCs/>
          <w:color w:val="auto"/>
          <w:sz w:val="22"/>
          <w:szCs w:val="22"/>
          <w:lang w:val="sr-Latn-CS"/>
        </w:rPr>
        <w:t xml:space="preserve">10.2.3 </w:t>
      </w:r>
      <w:r w:rsidRPr="009072DA">
        <w:rPr>
          <w:rFonts w:ascii="Arial" w:hAnsi="Arial" w:cs="Arial"/>
          <w:b/>
          <w:bCs/>
          <w:color w:val="auto"/>
          <w:sz w:val="22"/>
          <w:szCs w:val="22"/>
        </w:rPr>
        <w:t>Odobrenje</w:t>
      </w:r>
      <w:r w:rsidRPr="00A13DE8">
        <w:rPr>
          <w:rFonts w:ascii="Arial" w:hAnsi="Arial" w:cs="Arial"/>
          <w:b/>
          <w:bCs/>
          <w:color w:val="auto"/>
          <w:sz w:val="22"/>
          <w:szCs w:val="22"/>
          <w:lang w:val="sr-Latn-CS"/>
        </w:rPr>
        <w:t xml:space="preserve"> </w:t>
      </w:r>
      <w:r w:rsidRPr="009072DA">
        <w:rPr>
          <w:rFonts w:ascii="Arial" w:hAnsi="Arial" w:cs="Arial"/>
          <w:b/>
          <w:bCs/>
          <w:color w:val="auto"/>
          <w:sz w:val="22"/>
          <w:szCs w:val="22"/>
        </w:rPr>
        <w:t>za</w:t>
      </w:r>
      <w:r w:rsidRPr="00A13DE8">
        <w:rPr>
          <w:rFonts w:ascii="Arial" w:hAnsi="Arial" w:cs="Arial"/>
          <w:b/>
          <w:bCs/>
          <w:color w:val="auto"/>
          <w:sz w:val="22"/>
          <w:szCs w:val="22"/>
          <w:lang w:val="sr-Latn-CS"/>
        </w:rPr>
        <w:t xml:space="preserve"> </w:t>
      </w:r>
      <w:r w:rsidRPr="009072DA">
        <w:rPr>
          <w:rFonts w:ascii="Arial" w:hAnsi="Arial" w:cs="Arial"/>
          <w:b/>
          <w:bCs/>
          <w:color w:val="auto"/>
          <w:sz w:val="22"/>
          <w:szCs w:val="22"/>
        </w:rPr>
        <w:t>upotrebu</w:t>
      </w:r>
      <w:r w:rsidRPr="00A13DE8">
        <w:rPr>
          <w:rFonts w:ascii="Arial" w:hAnsi="Arial" w:cs="Arial"/>
          <w:b/>
          <w:bCs/>
          <w:color w:val="auto"/>
          <w:sz w:val="22"/>
          <w:szCs w:val="22"/>
          <w:lang w:val="sr-Latn-CS"/>
        </w:rPr>
        <w:t xml:space="preserve"> </w:t>
      </w:r>
      <w:r w:rsidRPr="009072DA">
        <w:rPr>
          <w:rFonts w:ascii="Arial" w:hAnsi="Arial" w:cs="Arial"/>
          <w:b/>
          <w:bCs/>
          <w:color w:val="auto"/>
          <w:sz w:val="22"/>
          <w:szCs w:val="22"/>
        </w:rPr>
        <w:t>rudarskih</w:t>
      </w:r>
      <w:r w:rsidRPr="00A13DE8">
        <w:rPr>
          <w:rFonts w:ascii="Arial" w:hAnsi="Arial" w:cs="Arial"/>
          <w:b/>
          <w:bCs/>
          <w:color w:val="auto"/>
          <w:sz w:val="22"/>
          <w:szCs w:val="22"/>
          <w:lang w:val="sr-Latn-CS"/>
        </w:rPr>
        <w:t xml:space="preserve"> </w:t>
      </w:r>
      <w:r w:rsidRPr="009072DA">
        <w:rPr>
          <w:rFonts w:ascii="Arial" w:hAnsi="Arial" w:cs="Arial"/>
          <w:b/>
          <w:bCs/>
          <w:color w:val="auto"/>
          <w:sz w:val="22"/>
          <w:szCs w:val="22"/>
        </w:rPr>
        <w:t>objekata</w:t>
      </w:r>
      <w:bookmarkEnd w:id="57"/>
      <w:bookmarkEnd w:id="58"/>
      <w:bookmarkEnd w:id="59"/>
      <w:bookmarkEnd w:id="60"/>
      <w:bookmarkEnd w:id="61"/>
    </w:p>
    <w:p w14:paraId="04C6B051" w14:textId="1ED6E9F5"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t xml:space="preserve">Izgrađeni rudarski objekti ili djelovi rudarskih objekata koji se mogu samostalno koristiti, prije početka korišćenja, podliježu tehničkom pregledu, koji obuhvata pregled: rudarskih i građevinskih radova, električnih postrojenja, uređaja i instalacija </w:t>
      </w:r>
      <w:r w:rsidR="00F74705" w:rsidRPr="00D14F43">
        <w:rPr>
          <w:rFonts w:ascii="Arial" w:hAnsi="Arial" w:cs="Arial"/>
          <w:lang w:val="sr-Latn-CS"/>
        </w:rPr>
        <w:t>i rudarske opreme i postrojenja.</w:t>
      </w:r>
    </w:p>
    <w:p w14:paraId="5566B897" w14:textId="77777777"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lastRenderedPageBreak/>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672F4220" w14:textId="101327C5" w:rsidR="002F6445" w:rsidRPr="00D14F43" w:rsidRDefault="002F6445" w:rsidP="00F74705">
      <w:pPr>
        <w:spacing w:before="120" w:after="0" w:line="240" w:lineRule="auto"/>
        <w:jc w:val="both"/>
        <w:rPr>
          <w:rFonts w:ascii="Arial" w:hAnsi="Arial" w:cs="Arial"/>
          <w:lang w:val="sr-Latn-CS"/>
        </w:rPr>
      </w:pPr>
      <w:r w:rsidRPr="00D14F43">
        <w:rPr>
          <w:rFonts w:ascii="Arial" w:hAnsi="Arial" w:cs="Arial"/>
          <w:lang w:val="sr-Latn-CS"/>
        </w:rPr>
        <w:t>Tehnički pregled i odobrenje za upotrebu rudarskih objekata ili dijela objekta vrši nadležni organ preko stručne komisije ili pravnog lica u skladu sa propisima o izgradnji objekata.</w:t>
      </w:r>
    </w:p>
    <w:p w14:paraId="1B08BF63" w14:textId="77777777" w:rsidR="002F6445" w:rsidRPr="00D14F43" w:rsidRDefault="002F6445" w:rsidP="00F74705">
      <w:pPr>
        <w:spacing w:before="120" w:after="0" w:line="240" w:lineRule="auto"/>
        <w:jc w:val="both"/>
        <w:rPr>
          <w:rFonts w:ascii="Arial" w:hAnsi="Arial" w:cs="Arial"/>
          <w:lang w:val="sr-Latn-CS"/>
        </w:rPr>
      </w:pPr>
    </w:p>
    <w:p w14:paraId="19FFC74E" w14:textId="56101C7C" w:rsidR="002F6445" w:rsidRPr="00D14F43" w:rsidRDefault="002F6445" w:rsidP="003D619F">
      <w:pPr>
        <w:spacing w:after="0" w:line="240" w:lineRule="auto"/>
        <w:jc w:val="both"/>
        <w:rPr>
          <w:rFonts w:ascii="Arial" w:hAnsi="Arial" w:cs="Arial"/>
          <w:lang w:val="sr-Latn-CS"/>
        </w:rPr>
      </w:pPr>
      <w:r w:rsidRPr="00D14F43">
        <w:rPr>
          <w:rFonts w:ascii="Arial" w:hAnsi="Arial" w:cs="Arial"/>
          <w:lang w:val="sr-Latn-CS"/>
        </w:rPr>
        <w:t>Ako je za izdavanje odobrenja za upotrebu rudarskih objekata posebnim zakonom propisana obaveza prethodnog pribavljanja saglasnosti ili dozvole drugih organa ili organizacija, uz zahtjev za izdavanje odobrenja podnosi se i</w:t>
      </w:r>
      <w:r w:rsidR="00F74705" w:rsidRPr="00D14F43">
        <w:rPr>
          <w:rFonts w:ascii="Arial" w:hAnsi="Arial" w:cs="Arial"/>
          <w:lang w:val="sr-Latn-CS"/>
        </w:rPr>
        <w:t xml:space="preserve"> saglasnost, odnosno, dozvola. </w:t>
      </w:r>
    </w:p>
    <w:p w14:paraId="048DC30C" w14:textId="77777777" w:rsidR="002F6445" w:rsidRPr="00D14F43" w:rsidRDefault="002F6445" w:rsidP="003D619F">
      <w:pPr>
        <w:spacing w:after="0" w:line="240" w:lineRule="auto"/>
        <w:jc w:val="both"/>
        <w:rPr>
          <w:rFonts w:ascii="Arial" w:hAnsi="Arial" w:cs="Arial"/>
          <w:lang w:val="sr-Latn-CS"/>
        </w:rPr>
      </w:pPr>
    </w:p>
    <w:p w14:paraId="6E3A1FBF" w14:textId="77777777" w:rsidR="00F24C37" w:rsidRDefault="006E1625" w:rsidP="003D619F">
      <w:pPr>
        <w:pStyle w:val="Heading1"/>
        <w:numPr>
          <w:ilvl w:val="0"/>
          <w:numId w:val="0"/>
        </w:numPr>
        <w:jc w:val="both"/>
        <w:rPr>
          <w:rFonts w:ascii="Arial" w:hAnsi="Arial" w:cs="Arial"/>
          <w:sz w:val="22"/>
          <w:szCs w:val="22"/>
        </w:rPr>
      </w:pPr>
      <w:bookmarkStart w:id="62" w:name="_Toc390549926"/>
      <w:bookmarkStart w:id="63" w:name="_Toc401959456"/>
      <w:bookmarkStart w:id="64" w:name="_Toc401959549"/>
      <w:bookmarkStart w:id="65" w:name="_Toc435529037"/>
      <w:bookmarkStart w:id="66" w:name="_Toc436124914"/>
      <w:r w:rsidRPr="00D14F43">
        <w:rPr>
          <w:rFonts w:ascii="Arial" w:hAnsi="Arial" w:cs="Arial"/>
          <w:sz w:val="22"/>
          <w:szCs w:val="22"/>
        </w:rPr>
        <w:t>11</w:t>
      </w:r>
      <w:r w:rsidR="00842BB3">
        <w:rPr>
          <w:rFonts w:ascii="Arial" w:hAnsi="Arial" w:cs="Arial"/>
          <w:sz w:val="22"/>
          <w:szCs w:val="22"/>
        </w:rPr>
        <w:t>.</w:t>
      </w:r>
      <w:r w:rsidRPr="00D14F43">
        <w:rPr>
          <w:rFonts w:ascii="Arial" w:hAnsi="Arial" w:cs="Arial"/>
          <w:sz w:val="22"/>
          <w:szCs w:val="22"/>
        </w:rPr>
        <w:t xml:space="preserve"> </w:t>
      </w:r>
      <w:r w:rsidR="002F6445" w:rsidRPr="00D14F43">
        <w:rPr>
          <w:rFonts w:ascii="Arial" w:hAnsi="Arial" w:cs="Arial"/>
          <w:sz w:val="22"/>
          <w:szCs w:val="22"/>
        </w:rPr>
        <w:t xml:space="preserve">HRONOLOGIJA IZRADE TEHNIČKE DOKUMENTACIJE I PRIBAVLJANJA </w:t>
      </w:r>
    </w:p>
    <w:p w14:paraId="4E960CAA" w14:textId="1AE39C8F" w:rsidR="002F6445" w:rsidRPr="00D14F43" w:rsidRDefault="00F24C37" w:rsidP="003D619F">
      <w:pPr>
        <w:pStyle w:val="Heading1"/>
        <w:numPr>
          <w:ilvl w:val="0"/>
          <w:numId w:val="0"/>
        </w:numPr>
        <w:jc w:val="both"/>
        <w:rPr>
          <w:rFonts w:ascii="Arial" w:hAnsi="Arial" w:cs="Arial"/>
          <w:sz w:val="22"/>
          <w:szCs w:val="22"/>
        </w:rPr>
      </w:pPr>
      <w:r>
        <w:rPr>
          <w:rFonts w:ascii="Arial" w:hAnsi="Arial" w:cs="Arial"/>
          <w:sz w:val="22"/>
          <w:szCs w:val="22"/>
        </w:rPr>
        <w:t xml:space="preserve">      </w:t>
      </w:r>
      <w:r w:rsidR="002F6445" w:rsidRPr="00D14F43">
        <w:rPr>
          <w:rFonts w:ascii="Arial" w:hAnsi="Arial" w:cs="Arial"/>
          <w:sz w:val="22"/>
          <w:szCs w:val="22"/>
        </w:rPr>
        <w:t>ODOBRENJA I    SAGLASNOSTI ZA IZVOĐENJE RUDARSKIH RADOVA</w:t>
      </w:r>
      <w:bookmarkEnd w:id="62"/>
      <w:bookmarkEnd w:id="63"/>
      <w:bookmarkEnd w:id="64"/>
      <w:bookmarkEnd w:id="65"/>
      <w:bookmarkEnd w:id="66"/>
    </w:p>
    <w:p w14:paraId="6D70BC68" w14:textId="77777777" w:rsidR="002F6445" w:rsidRPr="00D14F43" w:rsidRDefault="002F6445" w:rsidP="003D619F">
      <w:pPr>
        <w:spacing w:after="0" w:line="240" w:lineRule="auto"/>
        <w:jc w:val="both"/>
        <w:rPr>
          <w:rFonts w:ascii="Arial" w:hAnsi="Arial" w:cs="Arial"/>
          <w:lang w:val="sr-Latn-CS"/>
        </w:rPr>
      </w:pPr>
    </w:p>
    <w:p w14:paraId="59700D84" w14:textId="77777777" w:rsidR="00F7470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b/>
          <w:lang w:val="sr-Latn-CS"/>
        </w:rPr>
        <w:t>Korak 1</w:t>
      </w:r>
      <w:r w:rsidRPr="00D14F43">
        <w:rPr>
          <w:rFonts w:ascii="Arial" w:hAnsi="Arial" w:cs="Arial"/>
          <w:lang w:val="sr-Latn-CS"/>
        </w:rPr>
        <w:t xml:space="preserve"> Izdavanje Licence za izvođenje rudarskih radova; </w:t>
      </w:r>
    </w:p>
    <w:p w14:paraId="1E221C62" w14:textId="0BD85A14" w:rsidR="002F644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b/>
          <w:lang w:val="sr-Latn-CS"/>
        </w:rPr>
        <w:t>Korak 2</w:t>
      </w:r>
      <w:r w:rsidRPr="00D14F43">
        <w:rPr>
          <w:rFonts w:ascii="Arial" w:hAnsi="Arial" w:cs="Arial"/>
          <w:lang w:val="sr-Latn-CS"/>
        </w:rPr>
        <w:t xml:space="preserve"> Izrada rudarskog projekta i njegova</w:t>
      </w:r>
      <w:r w:rsidR="00F24C37">
        <w:rPr>
          <w:rFonts w:ascii="Arial" w:hAnsi="Arial" w:cs="Arial"/>
          <w:lang w:val="sr-Latn-CS"/>
        </w:rPr>
        <w:t xml:space="preserve"> revizija</w:t>
      </w:r>
      <w:r w:rsidRPr="00D14F43">
        <w:rPr>
          <w:rFonts w:ascii="Arial" w:hAnsi="Arial" w:cs="Arial"/>
          <w:lang w:val="sr-Latn-CS"/>
        </w:rPr>
        <w:t>;</w:t>
      </w:r>
    </w:p>
    <w:p w14:paraId="1DA7A422" w14:textId="62D61A99" w:rsidR="002F644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b/>
          <w:lang w:val="sr-Latn-CS"/>
        </w:rPr>
        <w:t>Korak 3</w:t>
      </w:r>
      <w:r w:rsidRPr="00D14F43">
        <w:rPr>
          <w:rFonts w:ascii="Arial" w:hAnsi="Arial" w:cs="Arial"/>
          <w:lang w:val="sr-Latn-CS"/>
        </w:rPr>
        <w:t xml:space="preserve"> Dobijanje odobrenja za eksploataciju mineralne sirovine na eksploatacionom polju;</w:t>
      </w:r>
    </w:p>
    <w:p w14:paraId="14D9E9AA" w14:textId="77777777" w:rsidR="00F7470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b/>
          <w:lang w:val="sr-Latn-CS"/>
        </w:rPr>
        <w:t>Korak 4</w:t>
      </w:r>
      <w:r w:rsidRPr="00D14F43">
        <w:rPr>
          <w:rFonts w:ascii="Arial" w:hAnsi="Arial" w:cs="Arial"/>
          <w:lang w:val="sr-Latn-CS"/>
        </w:rPr>
        <w:t xml:space="preserve"> Dobijanje odobrenja za izvođenje radova po rudarskom projektu;</w:t>
      </w:r>
    </w:p>
    <w:p w14:paraId="023BE2DB" w14:textId="04181197" w:rsidR="002F6445" w:rsidRPr="00D14F43" w:rsidRDefault="002F6445" w:rsidP="00575055">
      <w:pPr>
        <w:tabs>
          <w:tab w:val="left" w:pos="1980"/>
        </w:tabs>
        <w:suppressAutoHyphens w:val="0"/>
        <w:spacing w:after="0" w:line="240" w:lineRule="auto"/>
        <w:jc w:val="both"/>
        <w:rPr>
          <w:rFonts w:ascii="Arial" w:hAnsi="Arial" w:cs="Arial"/>
          <w:lang w:val="sr-Latn-CS"/>
        </w:rPr>
      </w:pPr>
      <w:r w:rsidRPr="00D14F43">
        <w:rPr>
          <w:rFonts w:ascii="Arial" w:hAnsi="Arial" w:cs="Arial"/>
          <w:b/>
          <w:lang w:val="sr-Latn-CS"/>
        </w:rPr>
        <w:t>Korak 5</w:t>
      </w:r>
      <w:r w:rsidRPr="00D14F43">
        <w:rPr>
          <w:rFonts w:ascii="Arial" w:hAnsi="Arial" w:cs="Arial"/>
          <w:lang w:val="sr-Latn-CS"/>
        </w:rPr>
        <w:t xml:space="preserve"> Tehnički prijem rudarskih objekata.</w:t>
      </w:r>
    </w:p>
    <w:p w14:paraId="53BD90B7" w14:textId="72355044" w:rsidR="002F6445" w:rsidRDefault="002F6445" w:rsidP="003D619F">
      <w:pPr>
        <w:tabs>
          <w:tab w:val="left" w:pos="1980"/>
        </w:tabs>
        <w:spacing w:after="0" w:line="240" w:lineRule="auto"/>
        <w:jc w:val="both"/>
        <w:rPr>
          <w:rFonts w:ascii="Arial" w:hAnsi="Arial" w:cs="Arial"/>
          <w:lang w:val="sr-Latn-CS"/>
        </w:rPr>
      </w:pPr>
    </w:p>
    <w:p w14:paraId="79B9BFEB" w14:textId="77777777" w:rsidR="009072DA" w:rsidRPr="00D14F43" w:rsidRDefault="009072DA" w:rsidP="003D619F">
      <w:pPr>
        <w:tabs>
          <w:tab w:val="left" w:pos="1980"/>
        </w:tabs>
        <w:spacing w:after="0" w:line="240" w:lineRule="auto"/>
        <w:jc w:val="both"/>
        <w:rPr>
          <w:rFonts w:ascii="Arial" w:hAnsi="Arial" w:cs="Arial"/>
          <w:lang w:val="sr-Latn-CS"/>
        </w:rPr>
      </w:pPr>
    </w:p>
    <w:p w14:paraId="5E7BE1DF" w14:textId="6736734E" w:rsidR="002F6445" w:rsidRPr="00D14F43" w:rsidRDefault="002F6445" w:rsidP="003D619F">
      <w:pPr>
        <w:pStyle w:val="Heading1"/>
        <w:numPr>
          <w:ilvl w:val="0"/>
          <w:numId w:val="0"/>
        </w:numPr>
        <w:tabs>
          <w:tab w:val="left" w:pos="720"/>
        </w:tabs>
        <w:ind w:left="972" w:hanging="972"/>
        <w:rPr>
          <w:rFonts w:ascii="Arial" w:hAnsi="Arial" w:cs="Arial"/>
          <w:sz w:val="22"/>
          <w:szCs w:val="22"/>
        </w:rPr>
      </w:pPr>
      <w:bookmarkStart w:id="67" w:name="_Toc390549927"/>
      <w:bookmarkStart w:id="68" w:name="_Toc401959457"/>
      <w:bookmarkStart w:id="69" w:name="_Toc401959550"/>
      <w:bookmarkStart w:id="70" w:name="_Toc435529038"/>
      <w:bookmarkStart w:id="71" w:name="_Toc436124915"/>
      <w:r w:rsidRPr="00D14F43">
        <w:rPr>
          <w:rFonts w:ascii="Arial" w:hAnsi="Arial" w:cs="Arial"/>
          <w:sz w:val="22"/>
          <w:szCs w:val="22"/>
        </w:rPr>
        <w:t>12</w:t>
      </w:r>
      <w:r w:rsidR="00842BB3">
        <w:rPr>
          <w:rFonts w:ascii="Arial" w:hAnsi="Arial" w:cs="Arial"/>
          <w:sz w:val="22"/>
          <w:szCs w:val="22"/>
        </w:rPr>
        <w:t>.</w:t>
      </w:r>
      <w:r w:rsidRPr="00D14F43">
        <w:rPr>
          <w:rFonts w:ascii="Arial" w:hAnsi="Arial" w:cs="Arial"/>
        </w:rPr>
        <w:t xml:space="preserve"> </w:t>
      </w:r>
      <w:bookmarkEnd w:id="67"/>
      <w:bookmarkEnd w:id="68"/>
      <w:bookmarkEnd w:id="69"/>
      <w:bookmarkEnd w:id="70"/>
      <w:bookmarkEnd w:id="71"/>
      <w:r w:rsidR="006E1625" w:rsidRPr="00D14F43">
        <w:rPr>
          <w:rFonts w:ascii="Arial" w:hAnsi="Arial" w:cs="Arial"/>
        </w:rPr>
        <w:t xml:space="preserve">    </w:t>
      </w:r>
      <w:r w:rsidRPr="00D14F43">
        <w:rPr>
          <w:rFonts w:ascii="Arial" w:hAnsi="Arial" w:cs="Arial"/>
          <w:sz w:val="22"/>
          <w:szCs w:val="22"/>
        </w:rPr>
        <w:t>OSNOVNI ELEMENTI TENDERSKE DOKUMENTACIJE (JAVNI OGLAS</w:t>
      </w:r>
      <w:r w:rsidR="00F24C37">
        <w:rPr>
          <w:rFonts w:ascii="Arial" w:hAnsi="Arial" w:cs="Arial"/>
          <w:sz w:val="22"/>
          <w:szCs w:val="22"/>
        </w:rPr>
        <w:t xml:space="preserve"> </w:t>
      </w:r>
      <w:r w:rsidRPr="00D14F43">
        <w:rPr>
          <w:rFonts w:ascii="Arial" w:hAnsi="Arial" w:cs="Arial"/>
          <w:sz w:val="22"/>
          <w:szCs w:val="22"/>
        </w:rPr>
        <w:t>DOKUMENTACIJA VEZANA ZA PONUDU)</w:t>
      </w:r>
    </w:p>
    <w:p w14:paraId="4D5E4C84" w14:textId="77777777" w:rsidR="00651970" w:rsidRPr="00D14F43" w:rsidRDefault="00651970" w:rsidP="003D619F">
      <w:pPr>
        <w:spacing w:after="0"/>
        <w:rPr>
          <w:lang w:val="sr-Latn-CS" w:eastAsia="x-none"/>
        </w:rPr>
      </w:pPr>
    </w:p>
    <w:p w14:paraId="5DE4C950" w14:textId="7AD42240" w:rsidR="002F6445" w:rsidRPr="00D14F43" w:rsidRDefault="002F6445" w:rsidP="003D619F">
      <w:pPr>
        <w:spacing w:after="0" w:line="240" w:lineRule="auto"/>
        <w:jc w:val="both"/>
        <w:rPr>
          <w:rFonts w:ascii="Arial" w:eastAsia="Times New Roman" w:hAnsi="Arial" w:cs="Arial"/>
          <w:lang w:val="sr-Latn-CS"/>
        </w:rPr>
      </w:pPr>
      <w:r w:rsidRPr="00D14F43">
        <w:rPr>
          <w:rFonts w:ascii="Arial" w:eastAsia="Times New Roman" w:hAnsi="Arial" w:cs="Arial"/>
          <w:lang w:val="sr-Latn-CS"/>
        </w:rPr>
        <w:t>Tendersku dokumen</w:t>
      </w:r>
      <w:r w:rsidR="00F74705" w:rsidRPr="00D14F43">
        <w:rPr>
          <w:rFonts w:ascii="Arial" w:eastAsia="Times New Roman" w:hAnsi="Arial" w:cs="Arial"/>
          <w:lang w:val="sr-Latn-CS"/>
        </w:rPr>
        <w:t>taciju čine sljedeća dokumenta:</w:t>
      </w:r>
    </w:p>
    <w:p w14:paraId="21DDFDD7" w14:textId="77777777" w:rsidR="00575055" w:rsidRPr="00D14F43" w:rsidRDefault="00575055" w:rsidP="003D619F">
      <w:pPr>
        <w:spacing w:after="0" w:line="240" w:lineRule="auto"/>
        <w:jc w:val="both"/>
        <w:rPr>
          <w:rFonts w:ascii="Arial" w:eastAsia="Times New Roman" w:hAnsi="Arial" w:cs="Arial"/>
          <w:lang w:val="sr-Latn-CS"/>
        </w:rPr>
      </w:pPr>
    </w:p>
    <w:p w14:paraId="2D0BE50B" w14:textId="77777777" w:rsidR="002F6445" w:rsidRPr="00D14F43" w:rsidRDefault="002F6445" w:rsidP="00575055">
      <w:pPr>
        <w:numPr>
          <w:ilvl w:val="0"/>
          <w:numId w:val="14"/>
        </w:numPr>
        <w:suppressAutoHyphens w:val="0"/>
        <w:spacing w:after="0" w:line="240" w:lineRule="auto"/>
        <w:ind w:left="0" w:firstLine="0"/>
        <w:jc w:val="both"/>
        <w:rPr>
          <w:rFonts w:ascii="Arial" w:eastAsia="Times New Roman" w:hAnsi="Arial" w:cs="Arial"/>
          <w:lang w:val="sr-Latn-CS"/>
        </w:rPr>
      </w:pPr>
      <w:r w:rsidRPr="00D14F43">
        <w:rPr>
          <w:rFonts w:ascii="Arial" w:hAnsi="Arial" w:cs="Arial"/>
          <w:lang w:val="sr-Latn-CS"/>
        </w:rPr>
        <w:t>K</w:t>
      </w:r>
      <w:r w:rsidRPr="00D14F43">
        <w:rPr>
          <w:rFonts w:ascii="Arial" w:eastAsia="Times New Roman" w:hAnsi="Arial" w:cs="Arial"/>
          <w:lang w:val="sr-Latn-CS"/>
        </w:rPr>
        <w:t>oncesioni akt;</w:t>
      </w:r>
    </w:p>
    <w:p w14:paraId="3C5EAED0" w14:textId="77777777" w:rsidR="002F6445" w:rsidRPr="00D14F43" w:rsidRDefault="002F6445" w:rsidP="00575055">
      <w:pPr>
        <w:numPr>
          <w:ilvl w:val="0"/>
          <w:numId w:val="14"/>
        </w:numPr>
        <w:suppressAutoHyphens w:val="0"/>
        <w:spacing w:after="0" w:line="240" w:lineRule="auto"/>
        <w:ind w:left="0" w:firstLine="0"/>
        <w:jc w:val="both"/>
        <w:rPr>
          <w:rFonts w:ascii="Arial" w:eastAsia="Times New Roman" w:hAnsi="Arial" w:cs="Arial"/>
          <w:lang w:val="sr-Latn-CS"/>
        </w:rPr>
      </w:pPr>
      <w:r w:rsidRPr="00D14F43">
        <w:rPr>
          <w:rFonts w:ascii="Arial" w:hAnsi="Arial" w:cs="Arial"/>
          <w:lang w:val="sr-Latn-CS"/>
        </w:rPr>
        <w:t>D</w:t>
      </w:r>
      <w:r w:rsidRPr="00D14F43">
        <w:rPr>
          <w:rFonts w:ascii="Arial" w:eastAsia="Times New Roman" w:hAnsi="Arial" w:cs="Arial"/>
          <w:lang w:val="sr-Latn-CS"/>
        </w:rPr>
        <w:t>okumentacija vezana uz ponudu;</w:t>
      </w:r>
    </w:p>
    <w:p w14:paraId="176536E9" w14:textId="77777777" w:rsidR="002F6445" w:rsidRPr="00D14F43" w:rsidRDefault="002F6445" w:rsidP="00575055">
      <w:pPr>
        <w:numPr>
          <w:ilvl w:val="0"/>
          <w:numId w:val="14"/>
        </w:numPr>
        <w:suppressAutoHyphens w:val="0"/>
        <w:spacing w:after="0" w:line="240" w:lineRule="auto"/>
        <w:ind w:left="0" w:firstLine="0"/>
        <w:jc w:val="both"/>
        <w:rPr>
          <w:rFonts w:ascii="Arial" w:hAnsi="Arial" w:cs="Arial"/>
          <w:lang w:val="sr-Latn-CS"/>
        </w:rPr>
      </w:pPr>
      <w:r w:rsidRPr="00D14F43">
        <w:rPr>
          <w:rFonts w:ascii="Arial" w:hAnsi="Arial" w:cs="Arial"/>
          <w:lang w:val="sr-Latn-CS"/>
        </w:rPr>
        <w:t>J</w:t>
      </w:r>
      <w:r w:rsidRPr="00D14F43">
        <w:rPr>
          <w:rFonts w:ascii="Arial" w:eastAsia="Times New Roman" w:hAnsi="Arial" w:cs="Arial"/>
          <w:lang w:val="sr-Latn-CS"/>
        </w:rPr>
        <w:t>avni oglas;</w:t>
      </w:r>
    </w:p>
    <w:p w14:paraId="20F837DA" w14:textId="77777777" w:rsidR="002F6445" w:rsidRPr="00D14F43" w:rsidRDefault="002F6445" w:rsidP="00575055">
      <w:pPr>
        <w:numPr>
          <w:ilvl w:val="0"/>
          <w:numId w:val="14"/>
        </w:numPr>
        <w:suppressAutoHyphens w:val="0"/>
        <w:spacing w:after="0" w:line="240" w:lineRule="auto"/>
        <w:ind w:left="0" w:firstLine="0"/>
        <w:jc w:val="both"/>
        <w:rPr>
          <w:rFonts w:ascii="Arial" w:eastAsia="Times New Roman" w:hAnsi="Arial" w:cs="Arial"/>
          <w:lang w:val="sr-Latn-CS"/>
        </w:rPr>
      </w:pPr>
      <w:r w:rsidRPr="00D14F43">
        <w:rPr>
          <w:rFonts w:ascii="Arial" w:hAnsi="Arial" w:cs="Arial"/>
          <w:lang w:val="sr-Latn-CS"/>
        </w:rPr>
        <w:t>Uputstvo za podnošenje ponuda i</w:t>
      </w:r>
    </w:p>
    <w:p w14:paraId="6D836A4D" w14:textId="77777777" w:rsidR="002F6445" w:rsidRPr="00D14F43" w:rsidRDefault="002F6445" w:rsidP="00575055">
      <w:pPr>
        <w:numPr>
          <w:ilvl w:val="0"/>
          <w:numId w:val="14"/>
        </w:numPr>
        <w:suppressAutoHyphens w:val="0"/>
        <w:spacing w:after="0" w:line="240" w:lineRule="auto"/>
        <w:ind w:left="0" w:firstLine="0"/>
        <w:jc w:val="both"/>
        <w:rPr>
          <w:rFonts w:ascii="Arial" w:eastAsia="Times New Roman" w:hAnsi="Arial" w:cs="Arial"/>
          <w:lang w:val="sr-Latn-CS"/>
        </w:rPr>
      </w:pPr>
      <w:r w:rsidRPr="00D14F43">
        <w:rPr>
          <w:rFonts w:ascii="Arial" w:hAnsi="Arial" w:cs="Arial"/>
          <w:lang w:val="sr-Latn-CS"/>
        </w:rPr>
        <w:t>N</w:t>
      </w:r>
      <w:r w:rsidRPr="00D14F43">
        <w:rPr>
          <w:rFonts w:ascii="Arial" w:eastAsia="Times New Roman" w:hAnsi="Arial" w:cs="Arial"/>
          <w:lang w:val="sr-Latn-CS"/>
        </w:rPr>
        <w:t>acrt ugovora o koncesiji.</w:t>
      </w:r>
      <w:bookmarkStart w:id="72" w:name="_Toc390549928"/>
      <w:bookmarkStart w:id="73" w:name="_Toc401959458"/>
      <w:bookmarkStart w:id="74" w:name="_Toc401959551"/>
      <w:bookmarkStart w:id="75" w:name="_Toc435529039"/>
      <w:bookmarkStart w:id="76" w:name="_Toc436124916"/>
    </w:p>
    <w:p w14:paraId="65921072" w14:textId="77777777" w:rsidR="002F6445" w:rsidRPr="00D14F43" w:rsidRDefault="002F6445" w:rsidP="003D619F">
      <w:pPr>
        <w:suppressAutoHyphens w:val="0"/>
        <w:spacing w:after="0" w:line="240" w:lineRule="auto"/>
        <w:jc w:val="both"/>
        <w:rPr>
          <w:rFonts w:ascii="Arial" w:eastAsia="Times New Roman" w:hAnsi="Arial" w:cs="Arial"/>
          <w:lang w:val="sr-Latn-CS"/>
        </w:rPr>
      </w:pPr>
    </w:p>
    <w:p w14:paraId="41C9289C" w14:textId="10C56310" w:rsidR="00E22020" w:rsidRPr="00D14F43" w:rsidRDefault="002F6445" w:rsidP="003D619F">
      <w:pPr>
        <w:pStyle w:val="Heading2"/>
      </w:pPr>
      <w:r w:rsidRPr="00D14F43">
        <w:t>12.1 Dokumentacija koja se prilaže uz ponudu</w:t>
      </w:r>
      <w:bookmarkEnd w:id="72"/>
      <w:bookmarkEnd w:id="73"/>
      <w:bookmarkEnd w:id="74"/>
      <w:bookmarkEnd w:id="75"/>
      <w:bookmarkEnd w:id="76"/>
    </w:p>
    <w:p w14:paraId="5312B5E5" w14:textId="77777777" w:rsidR="003D619F" w:rsidRPr="00D14F43" w:rsidRDefault="003D619F" w:rsidP="003D619F">
      <w:pPr>
        <w:spacing w:after="0"/>
        <w:rPr>
          <w:lang w:val="sr-Latn-CS" w:eastAsia="x-none"/>
        </w:rPr>
      </w:pPr>
    </w:p>
    <w:p w14:paraId="38C54C23" w14:textId="1C280FFA" w:rsidR="00E22020" w:rsidRPr="00A13DE8" w:rsidRDefault="00E22020" w:rsidP="003D619F">
      <w:pPr>
        <w:spacing w:after="0" w:line="240" w:lineRule="auto"/>
        <w:jc w:val="both"/>
        <w:rPr>
          <w:rFonts w:ascii="Arial" w:hAnsi="Arial" w:cs="Arial"/>
          <w:noProof/>
          <w:lang w:val="pt-BR"/>
        </w:rPr>
      </w:pPr>
      <w:r w:rsidRPr="00A13DE8">
        <w:rPr>
          <w:rFonts w:ascii="Arial" w:hAnsi="Arial" w:cs="Arial"/>
          <w:noProof/>
          <w:lang w:val="pt-BR"/>
        </w:rPr>
        <w:t xml:space="preserve">Shodno članu 23 Zakona o koncesijama </w:t>
      </w:r>
      <w:r w:rsidRPr="00A13DE8">
        <w:rPr>
          <w:rFonts w:ascii="Arial" w:eastAsia="Calibri" w:hAnsi="Arial" w:cs="Arial"/>
          <w:kern w:val="0"/>
          <w:sz w:val="23"/>
          <w:szCs w:val="23"/>
          <w:lang w:val="pt-BR"/>
        </w:rPr>
        <w:t>nepodobni da učestvuju na javnom nadmetanju za davanje koncesija su ponuđači</w:t>
      </w:r>
      <w:r w:rsidRPr="00A13DE8">
        <w:rPr>
          <w:rFonts w:ascii="Arial" w:hAnsi="Arial" w:cs="Arial"/>
          <w:noProof/>
          <w:lang w:val="pt-BR"/>
        </w:rPr>
        <w:t>:</w:t>
      </w:r>
    </w:p>
    <w:p w14:paraId="0406B4DC" w14:textId="77777777" w:rsidR="00E22020" w:rsidRPr="00A13DE8" w:rsidRDefault="00E22020" w:rsidP="00E22020">
      <w:pPr>
        <w:pStyle w:val="ListParagraph"/>
        <w:numPr>
          <w:ilvl w:val="0"/>
          <w:numId w:val="29"/>
        </w:numPr>
        <w:spacing w:before="120" w:after="0" w:line="240" w:lineRule="auto"/>
        <w:jc w:val="both"/>
        <w:rPr>
          <w:rFonts w:ascii="Arial" w:hAnsi="Arial" w:cs="Arial"/>
          <w:noProof/>
          <w:lang w:val="pt-BR"/>
        </w:rPr>
      </w:pPr>
      <w:r w:rsidRPr="00A13DE8">
        <w:rPr>
          <w:rFonts w:ascii="Arial" w:eastAsia="Calibri" w:hAnsi="Arial" w:cs="Arial"/>
          <w:kern w:val="0"/>
          <w:sz w:val="23"/>
          <w:szCs w:val="23"/>
          <w:lang w:val="pt-BR"/>
        </w:rPr>
        <w:t>nad kojima je pokrenut postupak stečaja u skladu sa zakonom kojim se uređuje stečaj;</w:t>
      </w:r>
    </w:p>
    <w:p w14:paraId="1054FCBE" w14:textId="77777777" w:rsidR="00E22020" w:rsidRPr="00A13DE8" w:rsidRDefault="00E22020" w:rsidP="00E22020">
      <w:pPr>
        <w:pStyle w:val="ListParagraph"/>
        <w:numPr>
          <w:ilvl w:val="0"/>
          <w:numId w:val="29"/>
        </w:numPr>
        <w:spacing w:before="120" w:after="0" w:line="240" w:lineRule="auto"/>
        <w:jc w:val="both"/>
        <w:rPr>
          <w:rFonts w:ascii="Arial" w:hAnsi="Arial" w:cs="Arial"/>
          <w:noProof/>
          <w:lang w:val="pt-BR"/>
        </w:rPr>
      </w:pPr>
      <w:r w:rsidRPr="00A13DE8">
        <w:rPr>
          <w:rFonts w:ascii="Arial" w:eastAsia="Calibri" w:hAnsi="Arial" w:cs="Arial"/>
          <w:kern w:val="0"/>
          <w:sz w:val="23"/>
          <w:szCs w:val="23"/>
          <w:lang w:val="pt-BR"/>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2770CDEE" w14:textId="77777777" w:rsidR="00E22020" w:rsidRPr="00A13DE8" w:rsidRDefault="00E22020" w:rsidP="00E22020">
      <w:pPr>
        <w:pStyle w:val="ListParagraph"/>
        <w:numPr>
          <w:ilvl w:val="0"/>
          <w:numId w:val="29"/>
        </w:numPr>
        <w:spacing w:before="120" w:after="0" w:line="240" w:lineRule="auto"/>
        <w:jc w:val="both"/>
        <w:rPr>
          <w:rFonts w:ascii="Arial" w:hAnsi="Arial" w:cs="Arial"/>
          <w:noProof/>
          <w:lang w:val="pt-BR"/>
        </w:rPr>
      </w:pPr>
      <w:r w:rsidRPr="00A13DE8">
        <w:rPr>
          <w:rFonts w:ascii="Arial" w:eastAsia="Calibri" w:hAnsi="Arial" w:cs="Arial"/>
          <w:kern w:val="0"/>
          <w:sz w:val="23"/>
          <w:szCs w:val="23"/>
          <w:lang w:val="pt-BR"/>
        </w:rPr>
        <w:t>koji imaju neizmirene obaveze po osnovu plaćanja svih poreza i doprinosa u skladu sa propisima država u kojima imaju sjedišta</w:t>
      </w:r>
      <w:r w:rsidRPr="00D14F43">
        <w:rPr>
          <w:rFonts w:ascii="Arial" w:eastAsia="Calibri" w:hAnsi="Arial" w:cs="Arial"/>
          <w:kern w:val="0"/>
          <w:sz w:val="23"/>
          <w:szCs w:val="23"/>
          <w:lang w:val="sr-Latn-ME"/>
        </w:rPr>
        <w:t>;</w:t>
      </w:r>
    </w:p>
    <w:p w14:paraId="2D98F330" w14:textId="77777777" w:rsidR="00E22020" w:rsidRPr="00A13DE8" w:rsidRDefault="00E22020" w:rsidP="00E22020">
      <w:pPr>
        <w:pStyle w:val="ListParagraph"/>
        <w:numPr>
          <w:ilvl w:val="0"/>
          <w:numId w:val="29"/>
        </w:numPr>
        <w:spacing w:before="120" w:after="0" w:line="240" w:lineRule="auto"/>
        <w:jc w:val="both"/>
        <w:rPr>
          <w:rFonts w:ascii="Arial" w:hAnsi="Arial" w:cs="Arial"/>
          <w:noProof/>
          <w:lang w:val="pt-BR"/>
        </w:rPr>
      </w:pPr>
      <w:r w:rsidRPr="00A13DE8">
        <w:rPr>
          <w:rFonts w:ascii="Arial" w:eastAsia="Calibri" w:hAnsi="Arial" w:cs="Arial"/>
          <w:kern w:val="0"/>
          <w:sz w:val="23"/>
          <w:szCs w:val="23"/>
          <w:lang w:val="pt-BR"/>
        </w:rPr>
        <w:t>sa kojima je zbog neispunjavanja obaveza raskinut ugovor o koncesiji zaključen u skladu sa ovim zakonom;</w:t>
      </w:r>
    </w:p>
    <w:p w14:paraId="5FB6361A" w14:textId="77777777" w:rsidR="00E22020" w:rsidRPr="00A13DE8" w:rsidRDefault="00E22020" w:rsidP="00E22020">
      <w:pPr>
        <w:pStyle w:val="ListParagraph"/>
        <w:numPr>
          <w:ilvl w:val="0"/>
          <w:numId w:val="29"/>
        </w:numPr>
        <w:spacing w:before="120" w:after="0" w:line="240" w:lineRule="auto"/>
        <w:jc w:val="both"/>
        <w:rPr>
          <w:rFonts w:ascii="Arial" w:hAnsi="Arial" w:cs="Arial"/>
          <w:noProof/>
          <w:lang w:val="pt-BR"/>
        </w:rPr>
      </w:pPr>
      <w:r w:rsidRPr="00A13DE8">
        <w:rPr>
          <w:rFonts w:ascii="Arial" w:eastAsia="Calibri" w:hAnsi="Arial" w:cs="Arial"/>
          <w:kern w:val="0"/>
          <w:sz w:val="23"/>
          <w:szCs w:val="23"/>
          <w:lang w:val="pt-BR"/>
        </w:rPr>
        <w:t>koji imaju obaveze po osnovu kazni izrečenih u krivičnom i prekršajnom postupku;</w:t>
      </w:r>
    </w:p>
    <w:p w14:paraId="6C467017" w14:textId="77777777" w:rsidR="00E22020" w:rsidRPr="00A13DE8" w:rsidRDefault="00E22020" w:rsidP="00E22020">
      <w:pPr>
        <w:pStyle w:val="ListParagraph"/>
        <w:numPr>
          <w:ilvl w:val="0"/>
          <w:numId w:val="29"/>
        </w:numPr>
        <w:spacing w:before="120" w:after="0" w:line="240" w:lineRule="auto"/>
        <w:jc w:val="both"/>
        <w:rPr>
          <w:rFonts w:ascii="Arial" w:hAnsi="Arial" w:cs="Arial"/>
          <w:noProof/>
          <w:lang w:val="pt-BR"/>
        </w:rPr>
      </w:pPr>
      <w:r w:rsidRPr="00A13DE8">
        <w:rPr>
          <w:rFonts w:ascii="Arial" w:eastAsia="Calibri" w:hAnsi="Arial" w:cs="Arial"/>
          <w:kern w:val="0"/>
          <w:sz w:val="23"/>
          <w:szCs w:val="23"/>
          <w:lang w:val="pt-BR"/>
        </w:rPr>
        <w:lastRenderedPageBreak/>
        <w:t>čiji podaci o poslovanju, svojini, finansijskim i fiskalnim evidencijama iz države u kojoj imaju sjedište, odnosno prebivalište, nijesu dostupni nadležnim organima Crne Gore;</w:t>
      </w:r>
    </w:p>
    <w:p w14:paraId="717382D2" w14:textId="5BBEDDA9" w:rsidR="00E22020" w:rsidRPr="00A13DE8" w:rsidRDefault="00E22020" w:rsidP="00E22020">
      <w:pPr>
        <w:pStyle w:val="ListParagraph"/>
        <w:numPr>
          <w:ilvl w:val="0"/>
          <w:numId w:val="29"/>
        </w:numPr>
        <w:spacing w:before="120" w:after="0" w:line="240" w:lineRule="auto"/>
        <w:jc w:val="both"/>
        <w:rPr>
          <w:rFonts w:ascii="Arial" w:hAnsi="Arial" w:cs="Arial"/>
          <w:noProof/>
          <w:lang w:val="pt-BR"/>
        </w:rPr>
      </w:pPr>
      <w:r w:rsidRPr="00A13DE8">
        <w:rPr>
          <w:rFonts w:ascii="Arial" w:eastAsia="Calibri" w:hAnsi="Arial" w:cs="Arial"/>
          <w:kern w:val="0"/>
          <w:sz w:val="23"/>
          <w:szCs w:val="23"/>
          <w:lang w:val="pt-BR"/>
        </w:rPr>
        <w:t>čije je odgovorno lice odnosno njegov zakonski zastupnik pravosnažno osuđivan za krivično djelo iz tačke 2 ovog stava.</w:t>
      </w:r>
    </w:p>
    <w:p w14:paraId="68E869CD" w14:textId="55F2E742" w:rsidR="00E22020" w:rsidRPr="00A13DE8" w:rsidRDefault="00E22020" w:rsidP="00E22020">
      <w:pPr>
        <w:suppressAutoHyphens w:val="0"/>
        <w:autoSpaceDE w:val="0"/>
        <w:autoSpaceDN w:val="0"/>
        <w:adjustRightInd w:val="0"/>
        <w:spacing w:before="120" w:after="0" w:line="240" w:lineRule="auto"/>
        <w:jc w:val="both"/>
        <w:rPr>
          <w:rFonts w:ascii="Arial" w:eastAsia="Calibri" w:hAnsi="Arial" w:cs="Arial"/>
          <w:kern w:val="0"/>
          <w:sz w:val="23"/>
          <w:szCs w:val="23"/>
          <w:lang w:val="pt-BR"/>
        </w:rPr>
      </w:pPr>
      <w:r w:rsidRPr="00A13DE8">
        <w:rPr>
          <w:rFonts w:ascii="Arial" w:eastAsia="Calibri" w:hAnsi="Arial" w:cs="Arial"/>
          <w:kern w:val="0"/>
          <w:sz w:val="23"/>
          <w:szCs w:val="23"/>
          <w:lang w:val="pt-BR"/>
        </w:rPr>
        <w:t>Izuzetno tačke 3 ovog člana neće se smatrati da je ponuđač nepodoban da učestvuje na javnom nadmetanju za davanje koncesija, koji dokaže da nema obavezu plaćanja odnosno da mu je odobreno odlaganje plaćanja poreza i doprinosa, koje blagovremeno izvršava.</w:t>
      </w:r>
    </w:p>
    <w:p w14:paraId="629C3333" w14:textId="77777777" w:rsidR="00E22020" w:rsidRPr="00A13DE8" w:rsidRDefault="00E22020" w:rsidP="00E22020">
      <w:pPr>
        <w:spacing w:before="120" w:after="0" w:line="240" w:lineRule="auto"/>
        <w:jc w:val="both"/>
        <w:rPr>
          <w:rFonts w:ascii="Arial" w:hAnsi="Arial" w:cs="Arial"/>
          <w:noProof/>
          <w:lang w:val="pt-BR"/>
        </w:rPr>
      </w:pPr>
      <w:r w:rsidRPr="00A13DE8">
        <w:rPr>
          <w:rFonts w:ascii="Arial" w:hAnsi="Arial" w:cs="Arial"/>
          <w:noProof/>
          <w:lang w:val="pt-BR"/>
        </w:rPr>
        <w:t>S tim u vezi, u cilju dokazivanja da je ponuđač podoban da učestvuje u postupku javnog nadmetanja, neophodno je dostaviti sljedeću dokumentaciju:</w:t>
      </w:r>
    </w:p>
    <w:p w14:paraId="170A93E5" w14:textId="39122435" w:rsidR="00E22020" w:rsidRPr="00A13DE8" w:rsidRDefault="00E22020" w:rsidP="00E22020">
      <w:pPr>
        <w:pStyle w:val="ListParagraph"/>
        <w:numPr>
          <w:ilvl w:val="0"/>
          <w:numId w:val="30"/>
        </w:numPr>
        <w:spacing w:before="120" w:after="0" w:line="240" w:lineRule="auto"/>
        <w:jc w:val="both"/>
        <w:rPr>
          <w:rFonts w:ascii="Arial" w:hAnsi="Arial" w:cs="Arial"/>
          <w:noProof/>
          <w:lang w:val="pt-BR"/>
        </w:rPr>
      </w:pPr>
      <w:r w:rsidRPr="00A13DE8">
        <w:rPr>
          <w:rFonts w:ascii="Arial" w:eastAsia="Times New Roman" w:hAnsi="Arial" w:cs="Arial"/>
          <w:noProof/>
          <w:lang w:val="pt-BR"/>
        </w:rPr>
        <w:t xml:space="preserve">Izvod iz sudskog, ili drugog odgovarajućeg registra države u kojoj ponuđač ima sjedište- </w:t>
      </w:r>
      <w:r w:rsidRPr="00A13DE8">
        <w:rPr>
          <w:rFonts w:ascii="Arial" w:eastAsia="Times New Roman" w:hAnsi="Arial" w:cs="Arial"/>
          <w:noProof/>
          <w:u w:val="single"/>
          <w:lang w:val="pt-BR"/>
        </w:rPr>
        <w:t>dokaz izdaje CRPS</w:t>
      </w:r>
      <w:r w:rsidRPr="00A13DE8">
        <w:rPr>
          <w:rFonts w:ascii="Arial" w:eastAsia="Times New Roman" w:hAnsi="Arial" w:cs="Arial"/>
          <w:noProof/>
          <w:lang w:val="pt-BR"/>
        </w:rPr>
        <w:t>;</w:t>
      </w:r>
    </w:p>
    <w:p w14:paraId="0BD866F3" w14:textId="77777777" w:rsidR="00E22020" w:rsidRPr="00A13DE8" w:rsidRDefault="00E22020" w:rsidP="00E22020">
      <w:pPr>
        <w:pStyle w:val="ListParagraph"/>
        <w:numPr>
          <w:ilvl w:val="0"/>
          <w:numId w:val="21"/>
        </w:numPr>
        <w:suppressAutoHyphens w:val="0"/>
        <w:spacing w:before="120" w:after="0" w:line="240" w:lineRule="auto"/>
        <w:contextualSpacing w:val="0"/>
        <w:jc w:val="both"/>
        <w:rPr>
          <w:rFonts w:ascii="Arial" w:eastAsia="Times New Roman" w:hAnsi="Arial" w:cs="Arial"/>
          <w:noProof/>
          <w:u w:val="single"/>
          <w:lang w:val="pt-BR"/>
        </w:rPr>
      </w:pPr>
      <w:r w:rsidRPr="00A13DE8">
        <w:rPr>
          <w:rFonts w:ascii="Arial" w:eastAsia="Times New Roman" w:hAnsi="Arial" w:cs="Arial"/>
          <w:noProof/>
          <w:lang w:val="pt-BR"/>
        </w:rPr>
        <w:t xml:space="preserve">dokaz da protiv ponuđača nije pokrenut postupak stečaja - </w:t>
      </w:r>
      <w:r w:rsidRPr="00A13DE8">
        <w:rPr>
          <w:rFonts w:ascii="Arial" w:eastAsia="Times New Roman" w:hAnsi="Arial" w:cs="Arial"/>
          <w:noProof/>
          <w:u w:val="single"/>
          <w:lang w:val="pt-BR"/>
        </w:rPr>
        <w:t>dokaz/potvrdu izdaje Privredni sud;</w:t>
      </w:r>
    </w:p>
    <w:p w14:paraId="2F19BBC0" w14:textId="0AC2A950" w:rsidR="00E72628" w:rsidRPr="00A13DE8" w:rsidRDefault="00E72628" w:rsidP="00E72628">
      <w:pPr>
        <w:pStyle w:val="ListParagraph"/>
        <w:numPr>
          <w:ilvl w:val="0"/>
          <w:numId w:val="21"/>
        </w:numPr>
        <w:suppressAutoHyphens w:val="0"/>
        <w:spacing w:before="120" w:after="0" w:line="240" w:lineRule="auto"/>
        <w:contextualSpacing w:val="0"/>
        <w:jc w:val="both"/>
        <w:rPr>
          <w:rFonts w:ascii="Arial" w:eastAsia="Times New Roman" w:hAnsi="Arial" w:cs="Arial"/>
          <w:noProof/>
          <w:lang w:val="pt-BR"/>
        </w:rPr>
      </w:pPr>
      <w:r w:rsidRPr="00A13DE8">
        <w:rPr>
          <w:rFonts w:ascii="Arial" w:eastAsia="Times New Roman" w:hAnsi="Arial" w:cs="Arial"/>
          <w:noProof/>
          <w:lang w:val="pt-BR"/>
        </w:rPr>
        <w:t xml:space="preserve">dokaz da ponuđač, kao i odgovorno lice ponuđača, odnosno izvršni direktor I ovlašćeni zastupnik nisu pravosnažno osuđivani za krivično djelo </w:t>
      </w:r>
      <w:r w:rsidRPr="00A13DE8">
        <w:rPr>
          <w:rFonts w:ascii="Arial" w:eastAsia="Calibri" w:hAnsi="Arial" w:cs="Arial"/>
          <w:kern w:val="0"/>
          <w:lang w:val="pt-BR"/>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A13DE8">
        <w:rPr>
          <w:rFonts w:ascii="Arial" w:eastAsia="Times New Roman" w:hAnsi="Arial" w:cs="Arial"/>
          <w:noProof/>
          <w:lang w:val="pt-BR"/>
        </w:rPr>
        <w:t xml:space="preserve">– </w:t>
      </w:r>
      <w:r w:rsidRPr="00A13DE8">
        <w:rPr>
          <w:rFonts w:ascii="Arial" w:eastAsia="Times New Roman" w:hAnsi="Arial" w:cs="Arial"/>
          <w:noProof/>
          <w:u w:val="single"/>
          <w:lang w:val="pt-BR"/>
        </w:rPr>
        <w:t>dokaz/potvrdu izdaje Ministarstvo pravde, ljudskih i manjinskih prava</w:t>
      </w:r>
      <w:r w:rsidRPr="00A13DE8">
        <w:rPr>
          <w:rFonts w:ascii="Arial" w:eastAsia="Times New Roman" w:hAnsi="Arial" w:cs="Arial"/>
          <w:noProof/>
          <w:lang w:val="pt-BR"/>
        </w:rPr>
        <w:t xml:space="preserve">, a za fizička lica </w:t>
      </w:r>
      <w:r w:rsidRPr="00A13DE8">
        <w:rPr>
          <w:rFonts w:ascii="Arial" w:eastAsia="Times New Roman" w:hAnsi="Arial" w:cs="Arial"/>
          <w:noProof/>
          <w:u w:val="single"/>
          <w:lang w:val="pt-BR"/>
        </w:rPr>
        <w:t>dokaz/potvrdu izdaje</w:t>
      </w:r>
      <w:r w:rsidRPr="00A13DE8">
        <w:rPr>
          <w:rFonts w:ascii="Arial" w:eastAsia="Times New Roman" w:hAnsi="Arial" w:cs="Arial"/>
          <w:noProof/>
          <w:lang w:val="pt-BR"/>
        </w:rPr>
        <w:t xml:space="preserve"> </w:t>
      </w:r>
      <w:r w:rsidRPr="00A13DE8">
        <w:rPr>
          <w:rFonts w:ascii="Arial" w:eastAsia="Times New Roman" w:hAnsi="Arial" w:cs="Arial"/>
          <w:noProof/>
          <w:u w:val="single"/>
          <w:lang w:val="pt-BR"/>
        </w:rPr>
        <w:t>nadležni Osnovni sud</w:t>
      </w:r>
      <w:r w:rsidRPr="00A13DE8">
        <w:rPr>
          <w:rFonts w:ascii="Arial" w:eastAsia="Times New Roman" w:hAnsi="Arial" w:cs="Arial"/>
          <w:noProof/>
          <w:lang w:val="pt-BR"/>
        </w:rPr>
        <w:t>;</w:t>
      </w:r>
    </w:p>
    <w:p w14:paraId="727F4605" w14:textId="77777777" w:rsidR="00E22020" w:rsidRPr="00A13DE8" w:rsidRDefault="00E22020" w:rsidP="00E22020">
      <w:pPr>
        <w:pStyle w:val="ListParagraph"/>
        <w:numPr>
          <w:ilvl w:val="0"/>
          <w:numId w:val="21"/>
        </w:numPr>
        <w:suppressAutoHyphens w:val="0"/>
        <w:spacing w:before="120" w:after="0" w:line="240" w:lineRule="auto"/>
        <w:contextualSpacing w:val="0"/>
        <w:jc w:val="both"/>
        <w:rPr>
          <w:rFonts w:ascii="Arial" w:eastAsia="Times New Roman" w:hAnsi="Arial" w:cs="Arial"/>
          <w:noProof/>
          <w:u w:val="single"/>
          <w:lang w:val="pt-BR"/>
        </w:rPr>
      </w:pPr>
      <w:r w:rsidRPr="00A13DE8">
        <w:rPr>
          <w:rFonts w:ascii="Arial" w:eastAsia="Times New Roman" w:hAnsi="Arial" w:cs="Arial"/>
          <w:noProof/>
          <w:lang w:val="pt-BR"/>
        </w:rPr>
        <w:t xml:space="preserve">dokaz da je ponuđač izmirio obaveze po osnovu svih </w:t>
      </w:r>
      <w:r w:rsidRPr="00A13DE8">
        <w:rPr>
          <w:rFonts w:ascii="Arial" w:eastAsia="Calibri" w:hAnsi="Arial" w:cs="Arial"/>
          <w:kern w:val="0"/>
          <w:lang w:val="pt-BR"/>
        </w:rPr>
        <w:t>poreza i doprinosa u skladu sa propisima država u kojima imaju sjedišta</w:t>
      </w:r>
      <w:r w:rsidRPr="00A13DE8">
        <w:rPr>
          <w:rFonts w:ascii="Arial" w:eastAsia="Times New Roman" w:hAnsi="Arial" w:cs="Arial"/>
          <w:noProof/>
          <w:lang w:val="pt-BR"/>
        </w:rPr>
        <w:t xml:space="preserve"> – </w:t>
      </w:r>
      <w:r w:rsidRPr="00A13DE8">
        <w:rPr>
          <w:rFonts w:ascii="Arial" w:eastAsia="Times New Roman" w:hAnsi="Arial" w:cs="Arial"/>
          <w:noProof/>
          <w:u w:val="single"/>
          <w:lang w:val="pt-BR"/>
        </w:rPr>
        <w:t>dokaz/e izdaje/u poreski/e organ/i uprave na državnom i lokalnom nivou;</w:t>
      </w:r>
    </w:p>
    <w:p w14:paraId="17AE312B" w14:textId="77777777" w:rsidR="00E22020" w:rsidRPr="00A13DE8" w:rsidRDefault="00E22020" w:rsidP="00E22020">
      <w:pPr>
        <w:pStyle w:val="ListParagraph"/>
        <w:numPr>
          <w:ilvl w:val="0"/>
          <w:numId w:val="21"/>
        </w:numPr>
        <w:suppressAutoHyphens w:val="0"/>
        <w:spacing w:before="120" w:after="0" w:line="240" w:lineRule="auto"/>
        <w:contextualSpacing w:val="0"/>
        <w:jc w:val="both"/>
        <w:rPr>
          <w:rFonts w:ascii="Arial" w:eastAsia="Times New Roman" w:hAnsi="Arial" w:cs="Arial"/>
          <w:noProof/>
          <w:u w:val="single"/>
          <w:lang w:val="pt-BR"/>
        </w:rPr>
      </w:pPr>
      <w:r w:rsidRPr="00A13DE8">
        <w:rPr>
          <w:rFonts w:ascii="Arial" w:eastAsia="Times New Roman" w:hAnsi="Arial" w:cs="Arial"/>
          <w:noProof/>
          <w:lang w:val="pt-BR"/>
        </w:rPr>
        <w:t xml:space="preserve">dokaz da ponuđač nema raskinut ugovor o koncesiji zbog neispunjenja obaveza – </w:t>
      </w:r>
      <w:r w:rsidRPr="00A13DE8">
        <w:rPr>
          <w:rFonts w:ascii="Arial" w:eastAsia="Times New Roman" w:hAnsi="Arial" w:cs="Arial"/>
          <w:noProof/>
          <w:u w:val="single"/>
          <w:lang w:val="pt-BR"/>
        </w:rPr>
        <w:t>dokaz izdaje Komisija za koncesije;</w:t>
      </w:r>
    </w:p>
    <w:p w14:paraId="0BDB9F15" w14:textId="30672A1D" w:rsidR="00E22020" w:rsidRPr="00A13DE8" w:rsidRDefault="00E22020" w:rsidP="00E22020">
      <w:pPr>
        <w:pStyle w:val="ListParagraph"/>
        <w:numPr>
          <w:ilvl w:val="0"/>
          <w:numId w:val="21"/>
        </w:numPr>
        <w:suppressAutoHyphens w:val="0"/>
        <w:spacing w:before="120" w:after="0" w:line="240" w:lineRule="auto"/>
        <w:contextualSpacing w:val="0"/>
        <w:jc w:val="both"/>
        <w:rPr>
          <w:rFonts w:ascii="Arial" w:eastAsia="Times New Roman" w:hAnsi="Arial" w:cs="Arial"/>
          <w:noProof/>
          <w:lang w:val="pt-BR"/>
        </w:rPr>
      </w:pPr>
      <w:r w:rsidRPr="00A13DE8">
        <w:rPr>
          <w:rFonts w:ascii="Arial" w:eastAsia="Times New Roman" w:hAnsi="Arial" w:cs="Arial"/>
          <w:noProof/>
          <w:lang w:val="pt-BR"/>
        </w:rPr>
        <w:t xml:space="preserve">dokaz da ponuđač nema neizmirenih obaveza po osnovu kazni izrečenih u krivičnom ili prekršajnom postupku - </w:t>
      </w:r>
      <w:r w:rsidRPr="00A13DE8">
        <w:rPr>
          <w:rFonts w:ascii="Arial" w:eastAsia="Times New Roman" w:hAnsi="Arial" w:cs="Arial"/>
          <w:noProof/>
          <w:u w:val="single"/>
          <w:lang w:val="pt-BR"/>
        </w:rPr>
        <w:t>dokaz/potvrdu izdaje Ministarstvo pravde,ljudskih I manjinskih prava .</w:t>
      </w:r>
    </w:p>
    <w:p w14:paraId="03729C1C" w14:textId="4B02AF00" w:rsidR="00E22020" w:rsidRPr="00A13DE8" w:rsidRDefault="00E22020" w:rsidP="00E22020">
      <w:pPr>
        <w:spacing w:before="120" w:after="0" w:line="240" w:lineRule="auto"/>
        <w:jc w:val="both"/>
        <w:rPr>
          <w:rFonts w:ascii="Arial" w:hAnsi="Arial" w:cs="Arial"/>
          <w:noProof/>
          <w:lang w:val="pt-BR"/>
        </w:rPr>
      </w:pPr>
      <w:r w:rsidRPr="00A13DE8">
        <w:rPr>
          <w:rFonts w:ascii="Arial" w:hAnsi="Arial" w:cs="Arial"/>
          <w:noProof/>
          <w:lang w:val="pt-BR"/>
        </w:rPr>
        <w:t xml:space="preserve">Navedeni dokazi ne smiju biti stariji od 60 (šezdeset) dana od dana </w:t>
      </w:r>
      <w:r w:rsidR="00E72628" w:rsidRPr="00A13DE8">
        <w:rPr>
          <w:rFonts w:ascii="Arial" w:hAnsi="Arial" w:cs="Arial"/>
          <w:noProof/>
          <w:lang w:val="pt-BR"/>
        </w:rPr>
        <w:t>otvaranja dostavljenih ponuda</w:t>
      </w:r>
      <w:r w:rsidRPr="00A13DE8">
        <w:rPr>
          <w:rFonts w:ascii="Arial" w:hAnsi="Arial" w:cs="Arial"/>
          <w:noProof/>
          <w:lang w:val="pt-BR"/>
        </w:rPr>
        <w:t>.</w:t>
      </w:r>
    </w:p>
    <w:p w14:paraId="6E42469B" w14:textId="181DE001" w:rsidR="00E22020" w:rsidRPr="00D14F43" w:rsidRDefault="002F6445" w:rsidP="00E0518A">
      <w:pPr>
        <w:spacing w:before="120" w:after="0" w:line="240" w:lineRule="auto"/>
        <w:jc w:val="both"/>
        <w:rPr>
          <w:rFonts w:ascii="Arial" w:hAnsi="Arial" w:cs="Arial"/>
          <w:lang w:val="sr-Latn-CS"/>
        </w:rPr>
      </w:pPr>
      <w:r w:rsidRPr="00D14F43">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w:t>
      </w:r>
      <w:r w:rsidR="00E0518A" w:rsidRPr="00D14F43">
        <w:rPr>
          <w:rFonts w:ascii="Arial" w:hAnsi="Arial" w:cs="Arial"/>
          <w:lang w:val="sr-Latn-CS"/>
        </w:rPr>
        <w:t>i upravnim organom ili notarom.</w:t>
      </w:r>
    </w:p>
    <w:p w14:paraId="3725CD5F" w14:textId="72DFE49F" w:rsidR="002F6445" w:rsidRPr="00D14F43" w:rsidRDefault="002F6445" w:rsidP="00F74705">
      <w:pPr>
        <w:pStyle w:val="Default"/>
        <w:spacing w:before="120"/>
        <w:jc w:val="both"/>
        <w:rPr>
          <w:rFonts w:ascii="Arial" w:hAnsi="Arial" w:cs="Arial"/>
          <w:color w:val="auto"/>
          <w:sz w:val="22"/>
          <w:szCs w:val="22"/>
          <w:lang w:val="sr-Latn-CS"/>
        </w:rPr>
      </w:pPr>
      <w:r w:rsidRPr="00D14F43">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D14F43">
        <w:rPr>
          <w:rFonts w:ascii="Arial" w:hAnsi="Arial" w:cs="Arial"/>
          <w:color w:val="auto"/>
          <w:sz w:val="22"/>
          <w:szCs w:val="22"/>
          <w:lang w:val="sr-Latn-CS"/>
        </w:rPr>
        <w:t>podoban da učestvuje u postupku javnog nadmetanja, kao i ugovor o konzor</w:t>
      </w:r>
      <w:r w:rsidR="00E22020" w:rsidRPr="00D14F43">
        <w:rPr>
          <w:rFonts w:ascii="Arial" w:hAnsi="Arial" w:cs="Arial"/>
          <w:color w:val="auto"/>
          <w:sz w:val="22"/>
          <w:szCs w:val="22"/>
          <w:lang w:val="sr-Latn-CS"/>
        </w:rPr>
        <w:t>cijumu, koji izričito predviđa:</w:t>
      </w:r>
    </w:p>
    <w:p w14:paraId="404482EA" w14:textId="77777777" w:rsidR="002F6445" w:rsidRPr="00D14F43" w:rsidRDefault="002F6445" w:rsidP="00F74705">
      <w:pPr>
        <w:pStyle w:val="Default"/>
        <w:widowControl w:val="0"/>
        <w:numPr>
          <w:ilvl w:val="0"/>
          <w:numId w:val="18"/>
        </w:numPr>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t xml:space="preserve">da će svi članovi konzorcijuma biti solidarno odgovorni za izvršenje Ugovora u skladu sa njegovim uslovima; </w:t>
      </w:r>
    </w:p>
    <w:p w14:paraId="1F5F16D6" w14:textId="77777777" w:rsidR="002F6445" w:rsidRPr="00D14F43" w:rsidRDefault="002F6445" w:rsidP="00F74705">
      <w:pPr>
        <w:pStyle w:val="Default"/>
        <w:widowControl w:val="0"/>
        <w:numPr>
          <w:ilvl w:val="0"/>
          <w:numId w:val="18"/>
        </w:numPr>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t>procenat učešća u konzorcijumu;</w:t>
      </w:r>
    </w:p>
    <w:p w14:paraId="1DFBE2B1" w14:textId="77777777" w:rsidR="002F6445" w:rsidRPr="00D14F43" w:rsidRDefault="002F6445" w:rsidP="00F74705">
      <w:pPr>
        <w:pStyle w:val="Default"/>
        <w:widowControl w:val="0"/>
        <w:numPr>
          <w:ilvl w:val="0"/>
          <w:numId w:val="18"/>
        </w:numPr>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t xml:space="preserve">obaveze svakog člana konzorcijuma i </w:t>
      </w:r>
    </w:p>
    <w:p w14:paraId="69EEE5EB" w14:textId="1860D075" w:rsidR="002F6445" w:rsidRPr="00D14F43" w:rsidRDefault="002F6445" w:rsidP="00F74705">
      <w:pPr>
        <w:pStyle w:val="Default"/>
        <w:widowControl w:val="0"/>
        <w:numPr>
          <w:ilvl w:val="0"/>
          <w:numId w:val="18"/>
        </w:numPr>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lastRenderedPageBreak/>
        <w:t xml:space="preserve">ovlašćenje jednog člana koji će istupati u ime konzorcijuma. </w:t>
      </w:r>
    </w:p>
    <w:p w14:paraId="0CF760DC" w14:textId="64DF9889" w:rsidR="002F6445" w:rsidRPr="00D14F43" w:rsidRDefault="002F6445" w:rsidP="00F74705">
      <w:pPr>
        <w:pStyle w:val="Default"/>
        <w:spacing w:before="120"/>
        <w:jc w:val="both"/>
        <w:rPr>
          <w:rFonts w:ascii="Arial" w:hAnsi="Arial" w:cs="Arial"/>
          <w:color w:val="auto"/>
          <w:sz w:val="22"/>
          <w:szCs w:val="22"/>
          <w:lang w:val="sr-Latn-CS"/>
        </w:rPr>
      </w:pPr>
      <w:r w:rsidRPr="00D14F43">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70EBB9AD" w14:textId="77777777" w:rsidR="00E0518A" w:rsidRPr="00D14F43" w:rsidRDefault="00E0518A" w:rsidP="00F74705">
      <w:pPr>
        <w:pStyle w:val="Default"/>
        <w:spacing w:before="120"/>
        <w:jc w:val="both"/>
        <w:rPr>
          <w:rFonts w:ascii="Arial" w:hAnsi="Arial" w:cs="Arial"/>
          <w:color w:val="auto"/>
          <w:sz w:val="22"/>
          <w:szCs w:val="22"/>
          <w:lang w:val="sr-Latn-CS"/>
        </w:rPr>
      </w:pPr>
    </w:p>
    <w:p w14:paraId="475B7CC2" w14:textId="77777777" w:rsidR="00E0518A" w:rsidRPr="00D14F43" w:rsidRDefault="00E0518A" w:rsidP="00E0518A">
      <w:pPr>
        <w:spacing w:after="0" w:line="240" w:lineRule="auto"/>
        <w:jc w:val="both"/>
        <w:rPr>
          <w:rFonts w:ascii="Arial" w:hAnsi="Arial" w:cs="Arial"/>
          <w:noProof/>
        </w:rPr>
      </w:pPr>
      <w:r w:rsidRPr="00D14F43">
        <w:rPr>
          <w:rFonts w:ascii="Arial" w:hAnsi="Arial" w:cs="Arial"/>
          <w:noProof/>
        </w:rPr>
        <w:t>Pored navedenog, ponuđač je dužan dostaviti i:</w:t>
      </w:r>
    </w:p>
    <w:p w14:paraId="1BCDF984" w14:textId="77777777" w:rsidR="00E0518A" w:rsidRPr="00D14F43" w:rsidRDefault="00E0518A" w:rsidP="00E0518A">
      <w:pPr>
        <w:spacing w:after="0" w:line="240" w:lineRule="auto"/>
        <w:jc w:val="both"/>
        <w:rPr>
          <w:rFonts w:ascii="Arial" w:hAnsi="Arial" w:cs="Arial"/>
          <w:noProof/>
        </w:rPr>
      </w:pPr>
    </w:p>
    <w:p w14:paraId="47EA0B07" w14:textId="77777777" w:rsidR="00E0518A" w:rsidRPr="00A13DE8" w:rsidRDefault="00E0518A" w:rsidP="00E0518A">
      <w:pPr>
        <w:pStyle w:val="Default"/>
        <w:widowControl w:val="0"/>
        <w:numPr>
          <w:ilvl w:val="0"/>
          <w:numId w:val="17"/>
        </w:numPr>
        <w:jc w:val="both"/>
        <w:rPr>
          <w:rFonts w:ascii="Arial" w:eastAsia="Times New Roman" w:hAnsi="Arial" w:cs="Arial"/>
          <w:noProof/>
          <w:color w:val="auto"/>
          <w:sz w:val="22"/>
          <w:szCs w:val="22"/>
          <w:lang w:val="pt-BR"/>
        </w:rPr>
      </w:pPr>
      <w:r w:rsidRPr="00A13DE8">
        <w:rPr>
          <w:rFonts w:ascii="Arial" w:eastAsia="Times New Roman" w:hAnsi="Arial" w:cs="Arial"/>
          <w:noProof/>
          <w:color w:val="auto"/>
          <w:sz w:val="22"/>
          <w:szCs w:val="22"/>
          <w:lang w:val="pt-BR"/>
        </w:rPr>
        <w:t>Bankarsku garanciju ponude u skladu sa Uputstvom za podnošenje ponuda i</w:t>
      </w:r>
    </w:p>
    <w:p w14:paraId="78B5EFB8" w14:textId="77777777" w:rsidR="00E0518A" w:rsidRPr="00A13DE8" w:rsidRDefault="00E0518A" w:rsidP="003D619F">
      <w:pPr>
        <w:pStyle w:val="Default"/>
        <w:widowControl w:val="0"/>
        <w:numPr>
          <w:ilvl w:val="0"/>
          <w:numId w:val="17"/>
        </w:numPr>
        <w:jc w:val="both"/>
        <w:rPr>
          <w:rFonts w:ascii="Arial" w:eastAsia="Times New Roman" w:hAnsi="Arial" w:cs="Arial"/>
          <w:noProof/>
          <w:color w:val="auto"/>
          <w:sz w:val="22"/>
          <w:szCs w:val="22"/>
          <w:lang w:val="pt-BR"/>
        </w:rPr>
      </w:pPr>
      <w:r w:rsidRPr="00A13DE8">
        <w:rPr>
          <w:rFonts w:ascii="Arial" w:eastAsia="Times New Roman" w:hAnsi="Arial" w:cs="Arial"/>
          <w:noProof/>
          <w:color w:val="auto"/>
          <w:sz w:val="22"/>
          <w:szCs w:val="22"/>
          <w:lang w:val="pt-BR"/>
        </w:rPr>
        <w:t>Popunjeni Obrazac iz Uputstva za podnošenje ponuda.</w:t>
      </w:r>
    </w:p>
    <w:p w14:paraId="094B8E66" w14:textId="362F29F0" w:rsidR="002F6445" w:rsidRPr="00A13DE8" w:rsidRDefault="002F6445" w:rsidP="00E72628">
      <w:pPr>
        <w:suppressAutoHyphens w:val="0"/>
        <w:spacing w:after="160" w:line="259" w:lineRule="auto"/>
        <w:rPr>
          <w:rFonts w:ascii="Arial" w:eastAsia="Times New Roman" w:hAnsi="Arial" w:cs="Arial"/>
          <w:noProof/>
          <w:kern w:val="0"/>
          <w:lang w:val="pt-BR"/>
        </w:rPr>
      </w:pPr>
    </w:p>
    <w:p w14:paraId="2229D997" w14:textId="7F762916" w:rsidR="002F6445" w:rsidRPr="00D14F43" w:rsidRDefault="002F6445" w:rsidP="003D619F">
      <w:pPr>
        <w:pStyle w:val="Heading2"/>
      </w:pPr>
      <w:r w:rsidRPr="00D14F43">
        <w:t>12.2 Javni oglas</w:t>
      </w:r>
    </w:p>
    <w:p w14:paraId="0FD8E3F1" w14:textId="77777777" w:rsidR="003D619F" w:rsidRPr="00D14F43" w:rsidRDefault="003D619F" w:rsidP="003D619F">
      <w:pPr>
        <w:spacing w:after="0"/>
        <w:rPr>
          <w:lang w:val="sr-Latn-CS" w:eastAsia="x-none"/>
        </w:rPr>
      </w:pPr>
    </w:p>
    <w:p w14:paraId="54F8CDBB" w14:textId="55B3F6A9" w:rsidR="002F6445" w:rsidRPr="00D14F43" w:rsidRDefault="002F6445" w:rsidP="003D619F">
      <w:pPr>
        <w:spacing w:after="0" w:line="240" w:lineRule="auto"/>
        <w:jc w:val="both"/>
        <w:rPr>
          <w:rFonts w:ascii="Arial" w:eastAsia="Times New Roman" w:hAnsi="Arial" w:cs="Arial"/>
          <w:lang w:val="sr-Latn-CS"/>
        </w:rPr>
      </w:pPr>
      <w:r w:rsidRPr="00D14F43">
        <w:rPr>
          <w:rFonts w:ascii="Arial" w:eastAsia="Times New Roman" w:hAnsi="Arial" w:cs="Arial"/>
          <w:lang w:val="sr-Latn-CS"/>
        </w:rPr>
        <w:t xml:space="preserve">Javni oglas, u skladu sa članom 21 Zakona o koncesijama, objavljuje se u “Službenom listu Crne Gore”, najmanje u jednom dnevnom štampanom mediju koji se distribuira na teritoriji cijele Crne Gore i na Internet stranici nadležnog organa, odnosno, u ovom </w:t>
      </w:r>
      <w:r w:rsidR="00E22020" w:rsidRPr="00D14F43">
        <w:rPr>
          <w:rFonts w:ascii="Arial" w:eastAsia="Times New Roman" w:hAnsi="Arial" w:cs="Arial"/>
          <w:lang w:val="sr-Latn-CS"/>
        </w:rPr>
        <w:t xml:space="preserve">slučaju Ministarstva </w:t>
      </w:r>
      <w:r w:rsidR="00E0518A" w:rsidRPr="00D14F43">
        <w:rPr>
          <w:rFonts w:ascii="Arial" w:eastAsia="Times New Roman" w:hAnsi="Arial" w:cs="Arial"/>
          <w:lang w:val="sr-Latn-CS"/>
        </w:rPr>
        <w:t>kapitalnih investicija</w:t>
      </w:r>
      <w:r w:rsidR="00E22020" w:rsidRPr="00D14F43">
        <w:rPr>
          <w:rFonts w:ascii="Arial" w:eastAsia="Times New Roman" w:hAnsi="Arial" w:cs="Arial"/>
          <w:lang w:val="sr-Latn-CS"/>
        </w:rPr>
        <w:t>.</w:t>
      </w:r>
    </w:p>
    <w:p w14:paraId="121D4FAC" w14:textId="7B9D095B" w:rsidR="00F24C37" w:rsidRDefault="002F6445" w:rsidP="00F74705">
      <w:pPr>
        <w:spacing w:before="120" w:after="0" w:line="240" w:lineRule="auto"/>
        <w:jc w:val="both"/>
        <w:rPr>
          <w:rFonts w:ascii="Arial" w:eastAsia="Times New Roman" w:hAnsi="Arial" w:cs="Arial"/>
          <w:lang w:val="sr-Latn-CS"/>
        </w:rPr>
      </w:pPr>
      <w:r w:rsidRPr="00D14F43">
        <w:rPr>
          <w:rFonts w:ascii="Arial" w:eastAsia="Times New Roman" w:hAnsi="Arial" w:cs="Arial"/>
          <w:lang w:val="sr-Latn-CS"/>
        </w:rPr>
        <w:t>Javni oglas za dodjelu predm</w:t>
      </w:r>
      <w:r w:rsidR="00E22020" w:rsidRPr="00D14F43">
        <w:rPr>
          <w:rFonts w:ascii="Arial" w:eastAsia="Times New Roman" w:hAnsi="Arial" w:cs="Arial"/>
          <w:lang w:val="sr-Latn-CS"/>
        </w:rPr>
        <w:t>etne koncesije sadrži sljedeće:</w:t>
      </w:r>
    </w:p>
    <w:p w14:paraId="527CD89A" w14:textId="77777777" w:rsidR="00F24C37" w:rsidRPr="00D14F43" w:rsidRDefault="00F24C37" w:rsidP="00F74705">
      <w:pPr>
        <w:spacing w:before="120" w:after="0" w:line="240" w:lineRule="auto"/>
        <w:jc w:val="both"/>
        <w:rPr>
          <w:rFonts w:ascii="Arial" w:eastAsia="Times New Roman" w:hAnsi="Arial" w:cs="Arial"/>
          <w:lang w:val="sr-Latn-CS"/>
        </w:rPr>
      </w:pPr>
    </w:p>
    <w:p w14:paraId="309A1BB3"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opis predmeta koncesije, granice istražno-eksploatacionog prostora;</w:t>
      </w:r>
    </w:p>
    <w:p w14:paraId="2325677D"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osnovne elemente Koncesionog akta;</w:t>
      </w:r>
    </w:p>
    <w:p w14:paraId="6CFFE87F"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 xml:space="preserve">adresu i rok za dostavljanje ponude na Javni oglas; </w:t>
      </w:r>
    </w:p>
    <w:p w14:paraId="308731EB" w14:textId="4A68A398"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kriterijume za učešće na Javnom oglasu;</w:t>
      </w:r>
    </w:p>
    <w:p w14:paraId="4D92DFDC"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pravila prema kojima se Javni oglas sprovodi;</w:t>
      </w:r>
    </w:p>
    <w:p w14:paraId="16A2CC72"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način dostavljanja ponude;</w:t>
      </w:r>
    </w:p>
    <w:p w14:paraId="7E89FCDD"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moguće vrijeme posjete lokacije na kojoj će se vršiti koncesiona djelatnost;</w:t>
      </w:r>
    </w:p>
    <w:p w14:paraId="0EB6A71E"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datum, vrijeme i mjesto otvaranja prispjelih ponuda na Javni oglas;</w:t>
      </w:r>
    </w:p>
    <w:p w14:paraId="1035F50E"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rok u kome se ponuda na Javni oglas može povući;</w:t>
      </w:r>
    </w:p>
    <w:p w14:paraId="0106D4AF"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određivanje vrste ponude (tehničke i finansijske ili samo finansijske ponude);</w:t>
      </w:r>
    </w:p>
    <w:p w14:paraId="7E19F2B2"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podatke o visini i obliku depozita i garancije i perioda za koji se traže;</w:t>
      </w:r>
    </w:p>
    <w:p w14:paraId="44808E8D"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uslove, rok i način vraćanja depozita i garancije;</w:t>
      </w:r>
    </w:p>
    <w:p w14:paraId="12E98E38" w14:textId="77777777" w:rsidR="002F6445" w:rsidRPr="00D14F43" w:rsidRDefault="002F6445" w:rsidP="00F24C37">
      <w:pPr>
        <w:numPr>
          <w:ilvl w:val="0"/>
          <w:numId w:val="19"/>
        </w:num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ime lica zaduženog za davanje relevantnih informacija u postupku Javnog oglasa;</w:t>
      </w:r>
    </w:p>
    <w:p w14:paraId="3D34BE10" w14:textId="6D472914" w:rsidR="00E72628" w:rsidRPr="00D14F43" w:rsidRDefault="002F6445" w:rsidP="00F24C37">
      <w:pPr>
        <w:numPr>
          <w:ilvl w:val="0"/>
          <w:numId w:val="19"/>
        </w:numPr>
        <w:suppressAutoHyphens w:val="0"/>
        <w:spacing w:after="0" w:line="240" w:lineRule="auto"/>
        <w:jc w:val="both"/>
        <w:rPr>
          <w:rFonts w:ascii="Arial" w:hAnsi="Arial" w:cs="Arial"/>
          <w:lang w:val="sr-Latn-CS"/>
        </w:rPr>
      </w:pPr>
      <w:r w:rsidRPr="00D14F43">
        <w:rPr>
          <w:rFonts w:ascii="Arial" w:eastAsia="Times New Roman" w:hAnsi="Arial" w:cs="Arial"/>
          <w:lang w:val="sr-Latn-CS"/>
        </w:rPr>
        <w:t>vrijeme i mjesto na kojem se može preuzeti Koncesioni akt i Tenderska dokumentacija, kao i cijena Tenderske dokumentacije u visini troškova njene izrade.</w:t>
      </w:r>
    </w:p>
    <w:p w14:paraId="5DFFE058" w14:textId="77777777" w:rsidR="00E72628" w:rsidRPr="00D14F43" w:rsidRDefault="00E72628" w:rsidP="00E72628">
      <w:pPr>
        <w:suppressAutoHyphens w:val="0"/>
        <w:spacing w:before="120" w:after="0" w:line="240" w:lineRule="auto"/>
        <w:jc w:val="both"/>
        <w:rPr>
          <w:rFonts w:ascii="Arial" w:hAnsi="Arial" w:cs="Arial"/>
          <w:lang w:val="sr-Latn-CS"/>
        </w:rPr>
      </w:pPr>
    </w:p>
    <w:p w14:paraId="00EDA936" w14:textId="77777777" w:rsidR="002F6445" w:rsidRPr="00D14F43" w:rsidRDefault="002F6445" w:rsidP="003D619F">
      <w:pPr>
        <w:spacing w:after="0" w:line="240" w:lineRule="auto"/>
        <w:jc w:val="both"/>
        <w:rPr>
          <w:rFonts w:ascii="Arial" w:eastAsia="Times New Roman" w:hAnsi="Arial" w:cs="Arial"/>
          <w:lang w:val="sr-Latn-CS"/>
        </w:rPr>
      </w:pPr>
      <w:r w:rsidRPr="00D14F43">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77" w:name="_Toc390549930"/>
    </w:p>
    <w:p w14:paraId="24548F8C" w14:textId="77777777" w:rsidR="00E72628" w:rsidRPr="00D14F43" w:rsidRDefault="00E72628" w:rsidP="003D619F">
      <w:pPr>
        <w:spacing w:after="0" w:line="240" w:lineRule="auto"/>
        <w:jc w:val="both"/>
        <w:rPr>
          <w:rFonts w:ascii="Arial" w:eastAsia="Times New Roman" w:hAnsi="Arial" w:cs="Arial"/>
          <w:lang w:val="sr-Latn-CS"/>
        </w:rPr>
      </w:pPr>
    </w:p>
    <w:p w14:paraId="22BAB868" w14:textId="73132DBF" w:rsidR="002F6445" w:rsidRPr="00D14F43" w:rsidRDefault="002F6445" w:rsidP="003D619F">
      <w:pPr>
        <w:pStyle w:val="Heading2"/>
      </w:pPr>
      <w:bookmarkStart w:id="78" w:name="_Toc401959460"/>
      <w:bookmarkStart w:id="79" w:name="_Toc401959553"/>
      <w:bookmarkStart w:id="80" w:name="_Toc435529041"/>
      <w:bookmarkStart w:id="81" w:name="_Toc436124918"/>
      <w:r w:rsidRPr="00D14F43">
        <w:t>12.3 Ugovor o koncesiji</w:t>
      </w:r>
      <w:bookmarkEnd w:id="77"/>
      <w:bookmarkEnd w:id="78"/>
      <w:bookmarkEnd w:id="79"/>
      <w:bookmarkEnd w:id="80"/>
      <w:bookmarkEnd w:id="81"/>
    </w:p>
    <w:p w14:paraId="1488B3F8" w14:textId="77777777" w:rsidR="003D619F" w:rsidRPr="00D14F43" w:rsidRDefault="003D619F" w:rsidP="003D619F">
      <w:pPr>
        <w:spacing w:after="0"/>
        <w:rPr>
          <w:lang w:val="sr-Latn-CS" w:eastAsia="x-none"/>
        </w:rPr>
      </w:pPr>
    </w:p>
    <w:p w14:paraId="0E2FAC72" w14:textId="3A0880CE" w:rsidR="002F6445" w:rsidRPr="00D14F43" w:rsidRDefault="002F6445" w:rsidP="003D619F">
      <w:pPr>
        <w:spacing w:after="0" w:line="240" w:lineRule="auto"/>
        <w:jc w:val="both"/>
        <w:rPr>
          <w:rFonts w:ascii="Arial" w:hAnsi="Arial" w:cs="Arial"/>
          <w:lang w:val="sr-Latn-CS"/>
        </w:rPr>
      </w:pPr>
      <w:r w:rsidRPr="00D14F43">
        <w:rPr>
          <w:rFonts w:ascii="Arial" w:eastAsia="Times New Roman" w:hAnsi="Arial" w:cs="Arial"/>
          <w:lang w:val="sr-Latn-CS"/>
        </w:rPr>
        <w:t>Sastavni dio Tenderske dokumentacije je i Nacrt</w:t>
      </w:r>
      <w:r w:rsidRPr="00D14F43">
        <w:rPr>
          <w:rFonts w:ascii="Arial" w:hAnsi="Arial" w:cs="Arial"/>
          <w:lang w:val="sr-Latn-CS"/>
        </w:rPr>
        <w:t xml:space="preserve"> ugovora o koncesiji, koji je d</w:t>
      </w:r>
      <w:r w:rsidR="00E22020" w:rsidRPr="00D14F43">
        <w:rPr>
          <w:rFonts w:ascii="Arial" w:hAnsi="Arial" w:cs="Arial"/>
          <w:lang w:val="sr-Latn-CS"/>
        </w:rPr>
        <w:t>at kao Prilog Koncesionog akta.</w:t>
      </w:r>
    </w:p>
    <w:p w14:paraId="09293B5E" w14:textId="45A90F91" w:rsidR="002F6445" w:rsidRPr="00D14F43" w:rsidRDefault="002F6445" w:rsidP="00E22020">
      <w:pPr>
        <w:pStyle w:val="Heading2"/>
        <w:spacing w:before="120"/>
      </w:pPr>
      <w:bookmarkStart w:id="82" w:name="_Toc390549931"/>
      <w:bookmarkStart w:id="83" w:name="_Toc401959461"/>
      <w:bookmarkStart w:id="84" w:name="_Toc401959554"/>
      <w:bookmarkStart w:id="85" w:name="_Toc435529042"/>
      <w:bookmarkStart w:id="86" w:name="_Toc436124919"/>
      <w:r w:rsidRPr="00D14F43">
        <w:t>12.4</w:t>
      </w:r>
      <w:r w:rsidR="00842BB3">
        <w:t>.</w:t>
      </w:r>
      <w:r w:rsidRPr="00D14F43">
        <w:t xml:space="preserve"> Uputstvo za podnošenje ponuda</w:t>
      </w:r>
      <w:bookmarkEnd w:id="82"/>
      <w:bookmarkEnd w:id="83"/>
      <w:bookmarkEnd w:id="84"/>
      <w:bookmarkEnd w:id="85"/>
      <w:bookmarkEnd w:id="86"/>
    </w:p>
    <w:p w14:paraId="0DA49DD9" w14:textId="43A34B05" w:rsidR="00F80DD0" w:rsidRPr="00D14F43" w:rsidRDefault="002F6445" w:rsidP="00F74705">
      <w:pPr>
        <w:spacing w:before="120" w:after="0" w:line="240" w:lineRule="auto"/>
        <w:jc w:val="both"/>
        <w:rPr>
          <w:rFonts w:ascii="Arial" w:hAnsi="Arial" w:cs="Arial"/>
          <w:lang w:val="sr-Latn-CS"/>
        </w:rPr>
      </w:pPr>
      <w:r w:rsidRPr="00D14F43">
        <w:rPr>
          <w:rFonts w:ascii="Arial" w:eastAsia="Times New Roman" w:hAnsi="Arial" w:cs="Arial"/>
          <w:lang w:val="sr-Latn-CS"/>
        </w:rPr>
        <w:t xml:space="preserve">Sastavni dio Tenderske dokumentacije je i </w:t>
      </w:r>
      <w:r w:rsidRPr="00D14F43">
        <w:rPr>
          <w:rFonts w:ascii="Arial" w:hAnsi="Arial" w:cs="Arial"/>
          <w:lang w:val="sr-Latn-CS"/>
        </w:rPr>
        <w:t>Uputstvo za podnošenje ponuda, koje je da</w:t>
      </w:r>
      <w:r w:rsidR="00E22020" w:rsidRPr="00D14F43">
        <w:rPr>
          <w:rFonts w:ascii="Arial" w:hAnsi="Arial" w:cs="Arial"/>
          <w:lang w:val="sr-Latn-CS"/>
        </w:rPr>
        <w:t>to kao Prilog Koncesionog akta.</w:t>
      </w:r>
    </w:p>
    <w:p w14:paraId="46A20018" w14:textId="18BF9C86" w:rsidR="003D619F" w:rsidRPr="00D14F43" w:rsidRDefault="003D619F" w:rsidP="00E72628">
      <w:pPr>
        <w:suppressAutoHyphens w:val="0"/>
        <w:spacing w:after="160" w:line="259" w:lineRule="auto"/>
        <w:rPr>
          <w:rFonts w:ascii="Arial" w:hAnsi="Arial" w:cs="Arial"/>
          <w:lang w:val="sr-Latn-CS"/>
        </w:rPr>
      </w:pPr>
    </w:p>
    <w:p w14:paraId="6E8BF477" w14:textId="733FF997" w:rsidR="00E22020" w:rsidRPr="00D14F43" w:rsidRDefault="002F6445" w:rsidP="00842BB3">
      <w:pPr>
        <w:pStyle w:val="Heading1"/>
        <w:numPr>
          <w:ilvl w:val="0"/>
          <w:numId w:val="0"/>
        </w:numPr>
        <w:ind w:left="360" w:hanging="360"/>
        <w:jc w:val="both"/>
        <w:rPr>
          <w:rFonts w:ascii="Arial" w:hAnsi="Arial" w:cs="Arial"/>
          <w:sz w:val="22"/>
          <w:szCs w:val="22"/>
        </w:rPr>
      </w:pPr>
      <w:bookmarkStart w:id="87" w:name="_Toc390549932"/>
      <w:bookmarkStart w:id="88" w:name="_Toc401959462"/>
      <w:bookmarkStart w:id="89" w:name="_Toc401959555"/>
      <w:bookmarkStart w:id="90" w:name="_Toc435529043"/>
      <w:bookmarkStart w:id="91" w:name="_Toc436124920"/>
      <w:r w:rsidRPr="00D14F43">
        <w:rPr>
          <w:rFonts w:ascii="Arial" w:hAnsi="Arial" w:cs="Arial"/>
          <w:sz w:val="22"/>
          <w:szCs w:val="22"/>
        </w:rPr>
        <w:lastRenderedPageBreak/>
        <w:t>13  SPISAK PROPISA KOJI SE PRIMJENJUJE U POSTUPKU DAVANJA KONCESIJE I</w:t>
      </w:r>
      <w:r w:rsidR="009072A3" w:rsidRPr="00D14F43">
        <w:rPr>
          <w:rFonts w:ascii="Arial" w:hAnsi="Arial" w:cs="Arial"/>
          <w:sz w:val="22"/>
          <w:szCs w:val="22"/>
        </w:rPr>
        <w:t xml:space="preserve"> U</w:t>
      </w:r>
      <w:r w:rsidRPr="00D14F43">
        <w:rPr>
          <w:rFonts w:ascii="Arial" w:hAnsi="Arial" w:cs="Arial"/>
          <w:sz w:val="22"/>
          <w:szCs w:val="22"/>
        </w:rPr>
        <w:t xml:space="preserve"> VRŠENJU KONCESIONE DJELATNOSTI</w:t>
      </w:r>
      <w:bookmarkEnd w:id="87"/>
      <w:bookmarkEnd w:id="88"/>
      <w:bookmarkEnd w:id="89"/>
      <w:bookmarkEnd w:id="90"/>
      <w:bookmarkEnd w:id="91"/>
    </w:p>
    <w:p w14:paraId="194123F0" w14:textId="77777777" w:rsidR="003459A5" w:rsidRPr="00A13DE8" w:rsidRDefault="003459A5" w:rsidP="003D619F">
      <w:pPr>
        <w:spacing w:after="0" w:line="240" w:lineRule="auto"/>
        <w:jc w:val="both"/>
        <w:rPr>
          <w:rFonts w:ascii="Arial" w:eastAsia="Times New Roman" w:hAnsi="Arial" w:cs="Arial"/>
          <w:noProof/>
          <w:lang w:val="pt-BR"/>
        </w:rPr>
      </w:pPr>
    </w:p>
    <w:p w14:paraId="615AEEDC" w14:textId="77777777" w:rsidR="00E22020" w:rsidRPr="00A13DE8" w:rsidRDefault="00E22020" w:rsidP="003D619F">
      <w:pPr>
        <w:spacing w:after="0" w:line="240" w:lineRule="auto"/>
        <w:jc w:val="both"/>
        <w:rPr>
          <w:rFonts w:ascii="Arial" w:eastAsia="Times New Roman" w:hAnsi="Arial" w:cs="Arial"/>
          <w:noProof/>
          <w:lang w:val="pt-BR"/>
        </w:rPr>
      </w:pPr>
      <w:r w:rsidRPr="00A13DE8">
        <w:rPr>
          <w:rFonts w:ascii="Arial" w:hAnsi="Arial" w:cs="Arial"/>
          <w:noProof/>
          <w:lang w:val="pt-BR"/>
        </w:rPr>
        <w:t>P</w:t>
      </w:r>
      <w:r w:rsidRPr="00A13DE8">
        <w:rPr>
          <w:rFonts w:ascii="Arial" w:eastAsia="Times New Roman" w:hAnsi="Arial" w:cs="Arial"/>
          <w:noProof/>
          <w:lang w:val="pt-BR"/>
        </w:rPr>
        <w:t>ropisi koji se primijenjuju u postupku</w:t>
      </w:r>
      <w:r w:rsidRPr="00A13DE8">
        <w:rPr>
          <w:rFonts w:ascii="Arial" w:hAnsi="Arial" w:cs="Arial"/>
          <w:noProof/>
          <w:lang w:val="pt-BR"/>
        </w:rPr>
        <w:t xml:space="preserve"> davanja koncesije i</w:t>
      </w:r>
      <w:r w:rsidRPr="00A13DE8">
        <w:rPr>
          <w:rFonts w:ascii="Arial" w:eastAsia="Times New Roman" w:hAnsi="Arial" w:cs="Arial"/>
          <w:noProof/>
          <w:lang w:val="pt-BR"/>
        </w:rPr>
        <w:t xml:space="preserve"> vršenja koncesione djelatnosti: </w:t>
      </w:r>
    </w:p>
    <w:p w14:paraId="788A4835" w14:textId="77777777" w:rsidR="00E22020" w:rsidRPr="00A13DE8" w:rsidRDefault="00E22020" w:rsidP="00E22020">
      <w:pPr>
        <w:spacing w:after="0" w:line="240" w:lineRule="auto"/>
        <w:jc w:val="both"/>
        <w:rPr>
          <w:rFonts w:ascii="Arial" w:eastAsia="Times New Roman" w:hAnsi="Arial" w:cs="Arial"/>
          <w:noProof/>
          <w:lang w:val="pt-BR"/>
        </w:rPr>
      </w:pPr>
    </w:p>
    <w:p w14:paraId="6C0114BC" w14:textId="77777777" w:rsidR="00E22020" w:rsidRPr="00A13DE8" w:rsidRDefault="00E22020" w:rsidP="00E22020">
      <w:pPr>
        <w:spacing w:after="0" w:line="240" w:lineRule="auto"/>
        <w:jc w:val="both"/>
        <w:rPr>
          <w:rFonts w:ascii="Arial" w:eastAsia="Times New Roman" w:hAnsi="Arial" w:cs="Arial"/>
          <w:noProof/>
          <w:lang w:val="pt-BR"/>
        </w:rPr>
      </w:pPr>
      <w:r w:rsidRPr="00A13DE8">
        <w:rPr>
          <w:rFonts w:ascii="Arial" w:hAnsi="Arial" w:cs="Arial"/>
          <w:noProof/>
          <w:lang w:val="pt-BR"/>
        </w:rPr>
        <w:t>P</w:t>
      </w:r>
      <w:r w:rsidRPr="00A13DE8">
        <w:rPr>
          <w:rFonts w:ascii="Arial" w:eastAsia="Times New Roman" w:hAnsi="Arial" w:cs="Arial"/>
          <w:noProof/>
          <w:lang w:val="pt-BR"/>
        </w:rPr>
        <w:t>ropisi koji se primijenjuju u postupku</w:t>
      </w:r>
      <w:r w:rsidRPr="00A13DE8">
        <w:rPr>
          <w:rFonts w:ascii="Arial" w:hAnsi="Arial" w:cs="Arial"/>
          <w:noProof/>
          <w:lang w:val="pt-BR"/>
        </w:rPr>
        <w:t xml:space="preserve"> davanja koncesije i</w:t>
      </w:r>
      <w:r w:rsidRPr="00A13DE8">
        <w:rPr>
          <w:rFonts w:ascii="Arial" w:eastAsia="Times New Roman" w:hAnsi="Arial" w:cs="Arial"/>
          <w:noProof/>
          <w:lang w:val="pt-BR"/>
        </w:rPr>
        <w:t xml:space="preserve"> vršenja koncesione djelatnosti: </w:t>
      </w:r>
    </w:p>
    <w:p w14:paraId="00855754"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Zakon o koncesijama (“Sl. list CG”, br. 8/09 i 73/19);</w:t>
      </w:r>
    </w:p>
    <w:p w14:paraId="1673DBB4"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 xml:space="preserve">Uredba o bližem načinu sprovođenja postupka javnog nadmetanja u otvorenom i dvostepenom postupku davanja koncesije </w:t>
      </w:r>
      <w:r w:rsidRPr="00A13DE8">
        <w:rPr>
          <w:rFonts w:ascii="Arial" w:eastAsia="Times New Roman" w:hAnsi="Arial" w:cs="Arial"/>
          <w:noProof/>
          <w:lang w:val="pt-BR"/>
        </w:rPr>
        <w:t>(“Sl. list CG”, br. 8/09);</w:t>
      </w:r>
    </w:p>
    <w:p w14:paraId="75C045FB"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rudarstvu („Sl. list CG“, br. 65/08);</w:t>
      </w:r>
    </w:p>
    <w:p w14:paraId="6C499F5C"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geološkim istraživanjima (‘’Sl. list RCG’’, br. 28/93, 27/94, 42/94 i 26/07 i „Sl. list CG“, br. 28/11);</w:t>
      </w:r>
    </w:p>
    <w:p w14:paraId="5F7387AD" w14:textId="77777777" w:rsidR="00E22020" w:rsidRPr="00A13DE8" w:rsidRDefault="00E22020" w:rsidP="00E22020">
      <w:pPr>
        <w:pStyle w:val="ListParagraph"/>
        <w:numPr>
          <w:ilvl w:val="0"/>
          <w:numId w:val="20"/>
        </w:numPr>
        <w:spacing w:line="240" w:lineRule="auto"/>
        <w:jc w:val="both"/>
        <w:rPr>
          <w:rFonts w:ascii="Arial" w:eastAsia="Times New Roman" w:hAnsi="Arial" w:cs="Arial"/>
          <w:noProof/>
          <w:lang w:val="pt-BR"/>
        </w:rPr>
      </w:pPr>
      <w:r w:rsidRPr="00A13DE8">
        <w:rPr>
          <w:rFonts w:ascii="Arial" w:hAnsi="Arial" w:cs="Arial"/>
          <w:noProof/>
          <w:lang w:val="pt-BR"/>
        </w:rPr>
        <w:t>Zakon o zaštiti i zdravlju na radu  („Sl. list CG“, br. 34/14 i 44/18);</w:t>
      </w:r>
    </w:p>
    <w:p w14:paraId="6E28F068" w14:textId="77777777" w:rsidR="00E22020" w:rsidRPr="00A13DE8" w:rsidRDefault="00E22020" w:rsidP="00E22020">
      <w:pPr>
        <w:pStyle w:val="ListParagraph"/>
        <w:numPr>
          <w:ilvl w:val="0"/>
          <w:numId w:val="20"/>
        </w:numPr>
        <w:spacing w:line="240" w:lineRule="auto"/>
        <w:jc w:val="both"/>
        <w:rPr>
          <w:rFonts w:ascii="Arial" w:eastAsia="Times New Roman" w:hAnsi="Arial" w:cs="Arial"/>
          <w:noProof/>
          <w:lang w:val="pt-BR"/>
        </w:rPr>
      </w:pPr>
      <w:r w:rsidRPr="00A13DE8">
        <w:rPr>
          <w:rFonts w:ascii="Arial" w:hAnsi="Arial" w:cs="Arial"/>
          <w:noProof/>
          <w:lang w:val="pt-BR"/>
        </w:rPr>
        <w:t>Zakon o planiranju prostora i izgradnji objekata (“Sl. list CG”, br. 64/17, 44/18, 63/18, 11/19 i 82/20);</w:t>
      </w:r>
    </w:p>
    <w:p w14:paraId="339BA996"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Zakon o procjeni uticaja na životnu sredinu („Sl. list RCG“, br. 75/18);</w:t>
      </w:r>
    </w:p>
    <w:p w14:paraId="75C5B73B"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Zakon o zaštiti prirode („Sl. list CG“, br. 54/16 i 18/19);</w:t>
      </w:r>
    </w:p>
    <w:p w14:paraId="3D13472C"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životnoj sredini („Sl. list CG“, br. 52/16 i 73/19);</w:t>
      </w:r>
    </w:p>
    <w:p w14:paraId="279E3CD3"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zaštiti kulturnih dobara Crne Gore („Sllist CG“, br. 49/10, 40/11, 44/17 i 18/19);</w:t>
      </w:r>
    </w:p>
    <w:p w14:paraId="7C903C52" w14:textId="77777777" w:rsidR="00E22020" w:rsidRPr="00D14F43" w:rsidRDefault="00E22020" w:rsidP="00E22020">
      <w:pPr>
        <w:pStyle w:val="ListParagraph"/>
        <w:numPr>
          <w:ilvl w:val="0"/>
          <w:numId w:val="20"/>
        </w:numPr>
        <w:spacing w:line="240" w:lineRule="auto"/>
        <w:jc w:val="both"/>
        <w:rPr>
          <w:rFonts w:ascii="Arial" w:hAnsi="Arial" w:cs="Arial"/>
          <w:noProof/>
        </w:rPr>
      </w:pPr>
      <w:r w:rsidRPr="00D14F43">
        <w:rPr>
          <w:rFonts w:ascii="Arial" w:hAnsi="Arial" w:cs="Arial"/>
          <w:noProof/>
        </w:rPr>
        <w:t>Zakon o državnoj imovini (“Sl. list CG”, br. 21/09 i 40/11);</w:t>
      </w:r>
    </w:p>
    <w:p w14:paraId="4467158B"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Uredba o kriterijumima i načinu obračuna iznosa minimalne koncesione naknade za ustupanje prava na istraživanje i eksploataciju mineralnih sirovina („Sl. list CG“, br. 37/11 i 40/16);</w:t>
      </w:r>
    </w:p>
    <w:p w14:paraId="41B243CC"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Uredba o visini sredstava za sanaciju i rekultivaciju prostora na kojem se izvode rudarski radovi, način obračunavanja, plaćanja i korišćenja tih sredstava („Sl. list CG“, br. 51/11);</w:t>
      </w:r>
    </w:p>
    <w:p w14:paraId="6EDFBBD4"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Pravlnik o klasifikaciji, kategorizaciji i proračunu rezervi čvrstih mineralnih sirovina i vođenju evidencije o njima („Sl. list SFRJ“, br. 53/79);</w:t>
      </w:r>
    </w:p>
    <w:p w14:paraId="1835A23D"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Pravilnik o rudarskim mjerenjima („Sl. list RCG“, br. 26/94);</w:t>
      </w:r>
    </w:p>
    <w:p w14:paraId="5C9DB921"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Pravilnik o izradi projekata geoloških istraživanja („Sl. list SRCG“, br. 9/85 i 16/85);</w:t>
      </w:r>
    </w:p>
    <w:p w14:paraId="29D3FEF5" w14:textId="77777777" w:rsidR="00E22020" w:rsidRPr="00A13DE8" w:rsidRDefault="00E22020" w:rsidP="00E22020">
      <w:pPr>
        <w:pStyle w:val="ListParagraph"/>
        <w:numPr>
          <w:ilvl w:val="0"/>
          <w:numId w:val="20"/>
        </w:numPr>
        <w:spacing w:line="240" w:lineRule="auto"/>
        <w:jc w:val="both"/>
        <w:rPr>
          <w:rFonts w:ascii="Arial" w:hAnsi="Arial" w:cs="Arial"/>
          <w:noProof/>
          <w:lang w:val="pt-BR"/>
        </w:rPr>
      </w:pPr>
      <w:r w:rsidRPr="00A13DE8">
        <w:rPr>
          <w:rFonts w:ascii="Arial" w:hAnsi="Arial" w:cs="Arial"/>
          <w:noProof/>
          <w:lang w:val="pt-BR"/>
        </w:rPr>
        <w:t>Pravilnik o sadržini rudarskih projekata („Sl. list CG“, br. 74/09);</w:t>
      </w:r>
    </w:p>
    <w:p w14:paraId="44E8B9EC" w14:textId="77777777" w:rsidR="00E22020" w:rsidRPr="00A13DE8" w:rsidRDefault="00E22020" w:rsidP="00324603">
      <w:pPr>
        <w:pStyle w:val="ListParagraph"/>
        <w:numPr>
          <w:ilvl w:val="0"/>
          <w:numId w:val="20"/>
        </w:numPr>
        <w:spacing w:after="0" w:line="240" w:lineRule="auto"/>
        <w:jc w:val="both"/>
        <w:rPr>
          <w:rFonts w:ascii="Arial" w:hAnsi="Arial" w:cs="Arial"/>
          <w:noProof/>
          <w:lang w:val="pt-BR"/>
        </w:rPr>
      </w:pPr>
      <w:r w:rsidRPr="00A13DE8">
        <w:rPr>
          <w:rFonts w:ascii="Arial" w:hAnsi="Arial" w:cs="Arial"/>
          <w:noProof/>
          <w:lang w:val="pt-BR"/>
        </w:rPr>
        <w:t>Pravilnik o sadržaju zahtjeva i dokumentaciji za izdavanje dozvole za preradu i/ili zbrinjavanje otpada iz rudarstva ("Službeni list Crne Gore", br. 78/16)</w:t>
      </w:r>
    </w:p>
    <w:p w14:paraId="2F316010" w14:textId="77777777" w:rsidR="00E22020" w:rsidRPr="00A13DE8" w:rsidRDefault="00E22020" w:rsidP="00324603">
      <w:pPr>
        <w:pStyle w:val="ListParagraph"/>
        <w:numPr>
          <w:ilvl w:val="0"/>
          <w:numId w:val="20"/>
        </w:numPr>
        <w:spacing w:after="0" w:line="240" w:lineRule="auto"/>
        <w:jc w:val="both"/>
        <w:rPr>
          <w:rFonts w:ascii="Arial" w:hAnsi="Arial" w:cs="Arial"/>
          <w:noProof/>
          <w:lang w:val="pt-BR"/>
        </w:rPr>
      </w:pPr>
      <w:r w:rsidRPr="00A13DE8">
        <w:rPr>
          <w:rFonts w:ascii="Arial" w:hAnsi="Arial" w:cs="Arial"/>
          <w:noProof/>
          <w:lang w:val="pt-BR"/>
        </w:rPr>
        <w:t>Pravilnik o tehničkim normativima za površinsku eksploataciju ležišta mineralnih sirovina („Sl. list SFRJ“, br. 62/87);</w:t>
      </w:r>
    </w:p>
    <w:p w14:paraId="0F0CC969" w14:textId="2AED0086" w:rsidR="00324603" w:rsidRDefault="00E22020" w:rsidP="00324603">
      <w:pPr>
        <w:pStyle w:val="ListParagraph"/>
        <w:numPr>
          <w:ilvl w:val="0"/>
          <w:numId w:val="20"/>
        </w:numPr>
        <w:spacing w:after="0" w:line="240" w:lineRule="auto"/>
        <w:jc w:val="both"/>
        <w:rPr>
          <w:rFonts w:ascii="Arial" w:hAnsi="Arial" w:cs="Arial"/>
          <w:noProof/>
          <w:lang w:val="pt-BR"/>
        </w:rPr>
      </w:pPr>
      <w:r w:rsidRPr="00A13DE8">
        <w:rPr>
          <w:rFonts w:ascii="Arial" w:hAnsi="Arial" w:cs="Arial"/>
          <w:noProof/>
          <w:lang w:val="pt-BR"/>
        </w:rPr>
        <w:t>Uputstvo o izradi godišnjeg tehničkog izvještaja i godišnjeg finansijskog izvještaja o poslovanju koncesionara koji imaju pravo na eksploataciju mineralnih sirovi</w:t>
      </w:r>
      <w:r w:rsidR="00324603">
        <w:rPr>
          <w:rFonts w:ascii="Arial" w:hAnsi="Arial" w:cs="Arial"/>
          <w:noProof/>
          <w:lang w:val="pt-BR"/>
        </w:rPr>
        <w:t>na („Sl. list RCG“, br. 10/95)</w:t>
      </w:r>
    </w:p>
    <w:p w14:paraId="143F0AAD" w14:textId="1E173F5C" w:rsidR="00E22020" w:rsidRPr="00324603" w:rsidRDefault="00324603" w:rsidP="00324603">
      <w:pPr>
        <w:numPr>
          <w:ilvl w:val="0"/>
          <w:numId w:val="20"/>
        </w:numPr>
        <w:spacing w:after="0" w:line="240" w:lineRule="auto"/>
        <w:jc w:val="both"/>
        <w:rPr>
          <w:rFonts w:ascii="Arial" w:hAnsi="Arial" w:cs="Arial"/>
          <w:noProof/>
          <w:lang w:val="pt-BR"/>
        </w:rPr>
      </w:pPr>
      <w:r>
        <w:rPr>
          <w:rFonts w:ascii="Arial" w:hAnsi="Arial" w:cs="Arial"/>
          <w:noProof/>
          <w:lang w:val="pt-BR"/>
        </w:rPr>
        <w:t>Uredba o načinu utvrđivanja naknade za korišćenje nepokretnosti u državnoj imovini („Sl. list CG“, br. 132/2</w:t>
      </w:r>
      <w:r w:rsidRPr="00A13DE8">
        <w:rPr>
          <w:rFonts w:ascii="Arial" w:hAnsi="Arial" w:cs="Arial"/>
          <w:noProof/>
          <w:lang w:val="pt-BR"/>
        </w:rPr>
        <w:t>1</w:t>
      </w:r>
      <w:r>
        <w:rPr>
          <w:rFonts w:ascii="Arial" w:hAnsi="Arial" w:cs="Arial"/>
          <w:noProof/>
          <w:lang w:val="pt-BR"/>
        </w:rPr>
        <w:t>) i</w:t>
      </w:r>
    </w:p>
    <w:p w14:paraId="412D00BE" w14:textId="02405213" w:rsidR="00E22020" w:rsidRPr="00D14F43" w:rsidRDefault="00651970" w:rsidP="00324603">
      <w:pPr>
        <w:pStyle w:val="ListParagraph"/>
        <w:numPr>
          <w:ilvl w:val="0"/>
          <w:numId w:val="20"/>
        </w:numPr>
        <w:spacing w:after="0" w:line="240" w:lineRule="auto"/>
        <w:jc w:val="both"/>
        <w:rPr>
          <w:rFonts w:ascii="Arial" w:hAnsi="Arial" w:cs="Arial"/>
          <w:noProof/>
        </w:rPr>
      </w:pPr>
      <w:r w:rsidRPr="00D14F43">
        <w:rPr>
          <w:rFonts w:ascii="Arial" w:eastAsia="Times New Roman" w:hAnsi="Arial" w:cs="Arial"/>
          <w:noProof/>
        </w:rPr>
        <w:t>ostali propisi</w:t>
      </w:r>
    </w:p>
    <w:p w14:paraId="0638AE94" w14:textId="478E1F2F" w:rsidR="00E72628" w:rsidRPr="00D14F43" w:rsidRDefault="00E72628" w:rsidP="003D619F">
      <w:pPr>
        <w:spacing w:after="0" w:line="240" w:lineRule="auto"/>
        <w:jc w:val="both"/>
        <w:rPr>
          <w:rFonts w:ascii="Arial" w:eastAsia="Times New Roman" w:hAnsi="Arial" w:cs="Arial"/>
          <w:lang w:val="sr-Latn-CS"/>
        </w:rPr>
      </w:pPr>
    </w:p>
    <w:p w14:paraId="324F297D" w14:textId="77777777" w:rsidR="00E72628" w:rsidRPr="00D14F43" w:rsidRDefault="00E72628" w:rsidP="003D619F">
      <w:pPr>
        <w:spacing w:after="0" w:line="240" w:lineRule="auto"/>
        <w:jc w:val="both"/>
        <w:rPr>
          <w:rFonts w:ascii="Arial" w:eastAsia="Times New Roman" w:hAnsi="Arial" w:cs="Arial"/>
          <w:lang w:val="sr-Latn-CS"/>
        </w:rPr>
      </w:pPr>
    </w:p>
    <w:p w14:paraId="31429E78" w14:textId="77777777" w:rsidR="002F6445" w:rsidRPr="00D14F43" w:rsidRDefault="002F6445" w:rsidP="003D619F">
      <w:pPr>
        <w:suppressAutoHyphens w:val="0"/>
        <w:spacing w:after="0" w:line="240" w:lineRule="auto"/>
        <w:jc w:val="both"/>
        <w:rPr>
          <w:rFonts w:ascii="Arial" w:eastAsia="Times New Roman" w:hAnsi="Arial" w:cs="Arial"/>
          <w:b/>
          <w:lang w:val="sr-Latn-CS"/>
        </w:rPr>
      </w:pPr>
      <w:r w:rsidRPr="00D14F43">
        <w:rPr>
          <w:rFonts w:ascii="Arial" w:eastAsia="Times New Roman" w:hAnsi="Arial" w:cs="Arial"/>
          <w:b/>
          <w:lang w:val="sr-Latn-CS"/>
        </w:rPr>
        <w:t>Napomena</w:t>
      </w:r>
    </w:p>
    <w:p w14:paraId="63C63224" w14:textId="77777777" w:rsidR="002F6445" w:rsidRPr="00D14F43" w:rsidRDefault="002F6445" w:rsidP="003D619F">
      <w:pPr>
        <w:suppressAutoHyphens w:val="0"/>
        <w:spacing w:after="0" w:line="240" w:lineRule="auto"/>
        <w:jc w:val="both"/>
        <w:rPr>
          <w:rFonts w:ascii="Arial" w:eastAsia="Times New Roman" w:hAnsi="Arial" w:cs="Arial"/>
          <w:lang w:val="sr-Latn-CS"/>
        </w:rPr>
      </w:pPr>
    </w:p>
    <w:p w14:paraId="457E7308" w14:textId="78CB588F" w:rsidR="003D619F" w:rsidRPr="00D14F43" w:rsidRDefault="002F6445" w:rsidP="003D619F">
      <w:pPr>
        <w:suppressAutoHyphens w:val="0"/>
        <w:spacing w:after="0" w:line="240" w:lineRule="auto"/>
        <w:jc w:val="both"/>
        <w:rPr>
          <w:rFonts w:ascii="Arial" w:eastAsia="Times New Roman" w:hAnsi="Arial" w:cs="Arial"/>
          <w:lang w:val="sr-Latn-CS"/>
        </w:rPr>
      </w:pPr>
      <w:r w:rsidRPr="00D14F43">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729C1189" w14:textId="2D5C62CB" w:rsidR="00E72628" w:rsidRDefault="00E72628" w:rsidP="00E72628">
      <w:pPr>
        <w:suppressAutoHyphens w:val="0"/>
        <w:spacing w:after="160" w:line="259" w:lineRule="auto"/>
        <w:rPr>
          <w:rFonts w:ascii="Arial" w:hAnsi="Arial" w:cs="Arial"/>
          <w:b/>
          <w:bCs/>
          <w:lang w:val="sr-Latn-CS"/>
        </w:rPr>
      </w:pPr>
    </w:p>
    <w:p w14:paraId="4C46C728" w14:textId="52533953" w:rsidR="00F24C37" w:rsidRDefault="00F24C37" w:rsidP="00E72628">
      <w:pPr>
        <w:suppressAutoHyphens w:val="0"/>
        <w:spacing w:after="160" w:line="259" w:lineRule="auto"/>
        <w:rPr>
          <w:rFonts w:ascii="Arial" w:hAnsi="Arial" w:cs="Arial"/>
          <w:b/>
          <w:bCs/>
          <w:lang w:val="sr-Latn-CS"/>
        </w:rPr>
      </w:pPr>
    </w:p>
    <w:p w14:paraId="4713EFDE" w14:textId="329DC377" w:rsidR="00F24C37" w:rsidRDefault="00F24C37" w:rsidP="00E72628">
      <w:pPr>
        <w:suppressAutoHyphens w:val="0"/>
        <w:spacing w:after="160" w:line="259" w:lineRule="auto"/>
        <w:rPr>
          <w:rFonts w:ascii="Arial" w:hAnsi="Arial" w:cs="Arial"/>
          <w:b/>
          <w:bCs/>
          <w:lang w:val="sr-Latn-CS"/>
        </w:rPr>
      </w:pPr>
    </w:p>
    <w:p w14:paraId="5270165E" w14:textId="07696D8B" w:rsidR="002F6445" w:rsidRPr="00D14F43" w:rsidRDefault="002F6445" w:rsidP="00E72628">
      <w:pPr>
        <w:suppressAutoHyphens w:val="0"/>
        <w:spacing w:after="160" w:line="259" w:lineRule="auto"/>
        <w:rPr>
          <w:rFonts w:ascii="Arial" w:eastAsia="Times New Roman" w:hAnsi="Arial" w:cs="Arial"/>
          <w:lang w:val="sr-Latn-CS"/>
        </w:rPr>
      </w:pPr>
      <w:r w:rsidRPr="00D14F43">
        <w:rPr>
          <w:rFonts w:ascii="Arial" w:hAnsi="Arial" w:cs="Arial"/>
          <w:b/>
          <w:bCs/>
          <w:lang w:val="sr-Latn-CS"/>
        </w:rPr>
        <w:lastRenderedPageBreak/>
        <w:t>P R I L O Z I</w:t>
      </w:r>
    </w:p>
    <w:p w14:paraId="3116F2EF" w14:textId="77777777" w:rsidR="002F6445" w:rsidRPr="00D14F43" w:rsidRDefault="002F6445" w:rsidP="003D619F">
      <w:pPr>
        <w:spacing w:after="0" w:line="240" w:lineRule="auto"/>
        <w:jc w:val="both"/>
        <w:rPr>
          <w:rFonts w:ascii="Arial" w:hAnsi="Arial" w:cs="Arial"/>
          <w:b/>
          <w:bCs/>
          <w:lang w:val="sr-Latn-CS"/>
        </w:rPr>
      </w:pPr>
    </w:p>
    <w:p w14:paraId="58728C0C" w14:textId="77777777" w:rsidR="002F6445" w:rsidRPr="00D14F43" w:rsidRDefault="002F6445" w:rsidP="003D619F">
      <w:pPr>
        <w:spacing w:after="0" w:line="240" w:lineRule="auto"/>
        <w:jc w:val="both"/>
        <w:rPr>
          <w:rFonts w:ascii="Arial" w:hAnsi="Arial" w:cs="Arial"/>
          <w:lang w:val="sr-Latn-CS"/>
        </w:rPr>
      </w:pPr>
      <w:r w:rsidRPr="00D14F43">
        <w:rPr>
          <w:rFonts w:ascii="Arial" w:hAnsi="Arial" w:cs="Arial"/>
          <w:b/>
          <w:lang w:val="sr-Latn-CS"/>
        </w:rPr>
        <w:t xml:space="preserve">1. </w:t>
      </w:r>
      <w:r w:rsidRPr="00D14F43">
        <w:rPr>
          <w:rFonts w:ascii="Arial" w:hAnsi="Arial" w:cs="Arial"/>
          <w:lang w:val="sr-Latn-CS"/>
        </w:rPr>
        <w:t xml:space="preserve"> Nacrt Ugovora</w:t>
      </w:r>
    </w:p>
    <w:p w14:paraId="5CD59CB5" w14:textId="77777777" w:rsidR="005E0019" w:rsidRPr="00A13DE8" w:rsidRDefault="005E0019" w:rsidP="005E0019">
      <w:pPr>
        <w:pStyle w:val="ListParagraph"/>
        <w:numPr>
          <w:ilvl w:val="0"/>
          <w:numId w:val="4"/>
        </w:numPr>
        <w:suppressAutoHyphens w:val="0"/>
        <w:spacing w:after="0" w:line="240" w:lineRule="auto"/>
        <w:ind w:left="0" w:firstLine="0"/>
        <w:contextualSpacing w:val="0"/>
        <w:jc w:val="both"/>
        <w:rPr>
          <w:rFonts w:ascii="Arial" w:hAnsi="Arial" w:cs="Arial"/>
          <w:noProof/>
          <w:lang w:val="sr-Latn-CS"/>
        </w:rPr>
      </w:pPr>
      <w:r w:rsidRPr="00D14F43">
        <w:rPr>
          <w:rFonts w:ascii="Arial" w:hAnsi="Arial" w:cs="Arial"/>
          <w:noProof/>
        </w:rPr>
        <w:t>Prilog</w:t>
      </w:r>
      <w:r w:rsidRPr="00A13DE8">
        <w:rPr>
          <w:rFonts w:ascii="Arial" w:hAnsi="Arial" w:cs="Arial"/>
          <w:noProof/>
          <w:lang w:val="sr-Latn-CS"/>
        </w:rPr>
        <w:t xml:space="preserve"> 1 – </w:t>
      </w:r>
      <w:r w:rsidRPr="00D14F43">
        <w:rPr>
          <w:rFonts w:ascii="Arial" w:hAnsi="Arial" w:cs="Arial"/>
          <w:noProof/>
        </w:rPr>
        <w:t>obrazac</w:t>
      </w:r>
      <w:r w:rsidRPr="00A13DE8">
        <w:rPr>
          <w:rFonts w:ascii="Arial" w:hAnsi="Arial" w:cs="Arial"/>
          <w:noProof/>
          <w:lang w:val="sr-Latn-CS"/>
        </w:rPr>
        <w:t xml:space="preserve"> </w:t>
      </w:r>
      <w:r w:rsidRPr="00D14F43">
        <w:rPr>
          <w:rFonts w:ascii="Arial" w:hAnsi="Arial" w:cs="Arial"/>
          <w:noProof/>
        </w:rPr>
        <w:t>bankarske</w:t>
      </w:r>
      <w:r w:rsidRPr="00A13DE8">
        <w:rPr>
          <w:rFonts w:ascii="Arial" w:hAnsi="Arial" w:cs="Arial"/>
          <w:noProof/>
          <w:lang w:val="sr-Latn-CS"/>
        </w:rPr>
        <w:t xml:space="preserve"> </w:t>
      </w:r>
      <w:r w:rsidRPr="00D14F43">
        <w:rPr>
          <w:rFonts w:ascii="Arial" w:hAnsi="Arial" w:cs="Arial"/>
          <w:noProof/>
        </w:rPr>
        <w:t>garancije</w:t>
      </w:r>
      <w:r w:rsidRPr="00A13DE8">
        <w:rPr>
          <w:rFonts w:ascii="Arial" w:hAnsi="Arial" w:cs="Arial"/>
          <w:noProof/>
          <w:lang w:val="sr-Latn-CS"/>
        </w:rPr>
        <w:t xml:space="preserve"> </w:t>
      </w:r>
      <w:r w:rsidRPr="00D14F43">
        <w:rPr>
          <w:rFonts w:ascii="Arial" w:hAnsi="Arial" w:cs="Arial"/>
          <w:noProof/>
        </w:rPr>
        <w:t>za</w:t>
      </w:r>
      <w:r w:rsidRPr="00A13DE8">
        <w:rPr>
          <w:rFonts w:ascii="Arial" w:hAnsi="Arial" w:cs="Arial"/>
          <w:noProof/>
          <w:lang w:val="sr-Latn-CS"/>
        </w:rPr>
        <w:t xml:space="preserve"> </w:t>
      </w:r>
      <w:r w:rsidRPr="00D14F43">
        <w:rPr>
          <w:rFonts w:ascii="Arial" w:hAnsi="Arial" w:cs="Arial"/>
          <w:noProof/>
        </w:rPr>
        <w:t>fazu</w:t>
      </w:r>
      <w:r w:rsidRPr="00A13DE8">
        <w:rPr>
          <w:rFonts w:ascii="Arial" w:hAnsi="Arial" w:cs="Arial"/>
          <w:noProof/>
          <w:lang w:val="sr-Latn-CS"/>
        </w:rPr>
        <w:t xml:space="preserve"> </w:t>
      </w:r>
      <w:r w:rsidRPr="00D14F43">
        <w:rPr>
          <w:rFonts w:ascii="Arial" w:hAnsi="Arial" w:cs="Arial"/>
          <w:noProof/>
        </w:rPr>
        <w:t>detaljnih</w:t>
      </w:r>
      <w:r w:rsidRPr="00A13DE8">
        <w:rPr>
          <w:rFonts w:ascii="Arial" w:hAnsi="Arial" w:cs="Arial"/>
          <w:noProof/>
          <w:lang w:val="sr-Latn-CS"/>
        </w:rPr>
        <w:t xml:space="preserve"> </w:t>
      </w:r>
      <w:r w:rsidRPr="00D14F43">
        <w:rPr>
          <w:rFonts w:ascii="Arial" w:hAnsi="Arial" w:cs="Arial"/>
          <w:noProof/>
        </w:rPr>
        <w:t>geolo</w:t>
      </w:r>
      <w:r w:rsidRPr="00A13DE8">
        <w:rPr>
          <w:rFonts w:ascii="Arial" w:hAnsi="Arial" w:cs="Arial"/>
          <w:noProof/>
          <w:lang w:val="sr-Latn-CS"/>
        </w:rPr>
        <w:t>š</w:t>
      </w:r>
      <w:r w:rsidRPr="00D14F43">
        <w:rPr>
          <w:rFonts w:ascii="Arial" w:hAnsi="Arial" w:cs="Arial"/>
          <w:noProof/>
        </w:rPr>
        <w:t>kih</w:t>
      </w:r>
      <w:r w:rsidRPr="00A13DE8">
        <w:rPr>
          <w:rFonts w:ascii="Arial" w:hAnsi="Arial" w:cs="Arial"/>
          <w:noProof/>
          <w:lang w:val="sr-Latn-CS"/>
        </w:rPr>
        <w:t xml:space="preserve"> </w:t>
      </w:r>
      <w:r w:rsidRPr="00D14F43">
        <w:rPr>
          <w:rFonts w:ascii="Arial" w:hAnsi="Arial" w:cs="Arial"/>
          <w:noProof/>
        </w:rPr>
        <w:t>istra</w:t>
      </w:r>
      <w:r w:rsidRPr="00A13DE8">
        <w:rPr>
          <w:rFonts w:ascii="Arial" w:hAnsi="Arial" w:cs="Arial"/>
          <w:noProof/>
          <w:lang w:val="sr-Latn-CS"/>
        </w:rPr>
        <w:t>ž</w:t>
      </w:r>
      <w:r w:rsidRPr="00D14F43">
        <w:rPr>
          <w:rFonts w:ascii="Arial" w:hAnsi="Arial" w:cs="Arial"/>
          <w:noProof/>
        </w:rPr>
        <w:t>ivanja</w:t>
      </w:r>
    </w:p>
    <w:p w14:paraId="09E9B22F" w14:textId="77777777" w:rsidR="005E0019" w:rsidRPr="00A13DE8" w:rsidRDefault="005E0019" w:rsidP="005E0019">
      <w:pPr>
        <w:pStyle w:val="ListParagraph"/>
        <w:numPr>
          <w:ilvl w:val="0"/>
          <w:numId w:val="4"/>
        </w:numPr>
        <w:suppressAutoHyphens w:val="0"/>
        <w:spacing w:after="0" w:line="240" w:lineRule="auto"/>
        <w:ind w:left="0" w:firstLine="0"/>
        <w:contextualSpacing w:val="0"/>
        <w:jc w:val="both"/>
        <w:rPr>
          <w:rFonts w:ascii="Arial" w:hAnsi="Arial" w:cs="Arial"/>
          <w:noProof/>
          <w:lang w:val="sr-Latn-CS"/>
        </w:rPr>
      </w:pPr>
      <w:r w:rsidRPr="00D14F43">
        <w:rPr>
          <w:rFonts w:ascii="Arial" w:hAnsi="Arial" w:cs="Arial"/>
          <w:noProof/>
        </w:rPr>
        <w:t>Prilog</w:t>
      </w:r>
      <w:r w:rsidRPr="00A13DE8">
        <w:rPr>
          <w:rFonts w:ascii="Arial" w:hAnsi="Arial" w:cs="Arial"/>
          <w:noProof/>
          <w:lang w:val="sr-Latn-CS"/>
        </w:rPr>
        <w:t xml:space="preserve"> 2 – </w:t>
      </w:r>
      <w:r w:rsidRPr="00D14F43">
        <w:rPr>
          <w:rFonts w:ascii="Arial" w:hAnsi="Arial" w:cs="Arial"/>
          <w:noProof/>
        </w:rPr>
        <w:t>obrazac</w:t>
      </w:r>
      <w:r w:rsidRPr="00A13DE8">
        <w:rPr>
          <w:rFonts w:ascii="Arial" w:hAnsi="Arial" w:cs="Arial"/>
          <w:noProof/>
          <w:lang w:val="sr-Latn-CS"/>
        </w:rPr>
        <w:t xml:space="preserve"> </w:t>
      </w:r>
      <w:r w:rsidRPr="00D14F43">
        <w:rPr>
          <w:rFonts w:ascii="Arial" w:hAnsi="Arial" w:cs="Arial"/>
          <w:noProof/>
        </w:rPr>
        <w:t>bankarske</w:t>
      </w:r>
      <w:r w:rsidRPr="00A13DE8">
        <w:rPr>
          <w:rFonts w:ascii="Arial" w:hAnsi="Arial" w:cs="Arial"/>
          <w:noProof/>
          <w:lang w:val="sr-Latn-CS"/>
        </w:rPr>
        <w:t xml:space="preserve"> </w:t>
      </w:r>
      <w:r w:rsidRPr="00D14F43">
        <w:rPr>
          <w:rFonts w:ascii="Arial" w:hAnsi="Arial" w:cs="Arial"/>
          <w:noProof/>
        </w:rPr>
        <w:t>garancije</w:t>
      </w:r>
      <w:r w:rsidRPr="00A13DE8">
        <w:rPr>
          <w:rFonts w:ascii="Arial" w:hAnsi="Arial" w:cs="Arial"/>
          <w:noProof/>
          <w:lang w:val="sr-Latn-CS"/>
        </w:rPr>
        <w:t xml:space="preserve"> </w:t>
      </w:r>
      <w:r w:rsidRPr="00D14F43">
        <w:rPr>
          <w:rFonts w:ascii="Arial" w:hAnsi="Arial" w:cs="Arial"/>
          <w:noProof/>
        </w:rPr>
        <w:t>za</w:t>
      </w:r>
      <w:r w:rsidRPr="00A13DE8">
        <w:rPr>
          <w:rFonts w:ascii="Arial" w:hAnsi="Arial" w:cs="Arial"/>
          <w:noProof/>
          <w:lang w:val="sr-Latn-CS"/>
        </w:rPr>
        <w:t xml:space="preserve"> </w:t>
      </w:r>
      <w:r w:rsidRPr="00D14F43">
        <w:rPr>
          <w:rFonts w:ascii="Arial" w:hAnsi="Arial" w:cs="Arial"/>
          <w:noProof/>
        </w:rPr>
        <w:t>ispunjavanje</w:t>
      </w:r>
      <w:r w:rsidRPr="00A13DE8">
        <w:rPr>
          <w:rFonts w:ascii="Arial" w:hAnsi="Arial" w:cs="Arial"/>
          <w:noProof/>
          <w:lang w:val="sr-Latn-CS"/>
        </w:rPr>
        <w:t xml:space="preserve"> </w:t>
      </w:r>
      <w:r w:rsidRPr="00D14F43">
        <w:rPr>
          <w:rFonts w:ascii="Arial" w:hAnsi="Arial" w:cs="Arial"/>
          <w:noProof/>
        </w:rPr>
        <w:t>ugovornih</w:t>
      </w:r>
      <w:r w:rsidRPr="00A13DE8">
        <w:rPr>
          <w:rFonts w:ascii="Arial" w:hAnsi="Arial" w:cs="Arial"/>
          <w:noProof/>
          <w:lang w:val="sr-Latn-CS"/>
        </w:rPr>
        <w:t xml:space="preserve"> </w:t>
      </w:r>
      <w:r w:rsidRPr="00D14F43">
        <w:rPr>
          <w:rFonts w:ascii="Arial" w:hAnsi="Arial" w:cs="Arial"/>
          <w:noProof/>
        </w:rPr>
        <w:t>obaveza</w:t>
      </w:r>
    </w:p>
    <w:p w14:paraId="65657429" w14:textId="77777777" w:rsidR="005E0019" w:rsidRPr="00A13DE8" w:rsidRDefault="005E0019" w:rsidP="005E0019">
      <w:pPr>
        <w:pStyle w:val="ListParagraph"/>
        <w:numPr>
          <w:ilvl w:val="0"/>
          <w:numId w:val="4"/>
        </w:numPr>
        <w:suppressAutoHyphens w:val="0"/>
        <w:spacing w:after="0" w:line="240" w:lineRule="auto"/>
        <w:ind w:left="0" w:firstLine="0"/>
        <w:contextualSpacing w:val="0"/>
        <w:jc w:val="both"/>
        <w:rPr>
          <w:rFonts w:ascii="Arial" w:hAnsi="Arial" w:cs="Arial"/>
          <w:noProof/>
          <w:lang w:val="pt-BR"/>
        </w:rPr>
      </w:pPr>
      <w:r w:rsidRPr="00A13DE8">
        <w:rPr>
          <w:rFonts w:ascii="Arial" w:hAnsi="Arial" w:cs="Arial"/>
          <w:noProof/>
          <w:lang w:val="pt-BR"/>
        </w:rPr>
        <w:t>Prilog 3 – obrazac bankarske garancije za rekultivaciju</w:t>
      </w:r>
    </w:p>
    <w:p w14:paraId="62E6AD12" w14:textId="77777777" w:rsidR="00F24C37" w:rsidRPr="00F24C37"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Prilog</w:t>
      </w:r>
      <w:r w:rsidR="0035522D" w:rsidRPr="00D14F43">
        <w:rPr>
          <w:rFonts w:ascii="Arial" w:hAnsi="Arial" w:cs="Arial"/>
          <w:lang w:val="sr-Latn-CS"/>
        </w:rPr>
        <w:t xml:space="preserve"> </w:t>
      </w:r>
      <w:r w:rsidR="005E0019" w:rsidRPr="00D14F43">
        <w:rPr>
          <w:rFonts w:ascii="Arial" w:hAnsi="Arial" w:cs="Arial"/>
          <w:lang w:val="sr-Latn-CS"/>
        </w:rPr>
        <w:t>4</w:t>
      </w:r>
      <w:r w:rsidRPr="00D14F43">
        <w:rPr>
          <w:rFonts w:ascii="Arial" w:hAnsi="Arial" w:cs="Arial"/>
          <w:lang w:val="sr-Latn-CS"/>
        </w:rPr>
        <w:t xml:space="preserve"> </w:t>
      </w:r>
      <w:r w:rsidR="0035522D" w:rsidRPr="00D14F43">
        <w:rPr>
          <w:rFonts w:ascii="Arial" w:hAnsi="Arial" w:cs="Arial"/>
          <w:lang w:val="sr-Latn-CS"/>
        </w:rPr>
        <w:t>-</w:t>
      </w:r>
      <w:r w:rsidRPr="00D14F43">
        <w:rPr>
          <w:rFonts w:ascii="Arial" w:hAnsi="Arial" w:cs="Arial"/>
          <w:lang w:val="pl-PL"/>
        </w:rPr>
        <w:t xml:space="preserve">Tehnički izvještaj </w:t>
      </w:r>
      <w:r w:rsidRPr="00D14F43">
        <w:rPr>
          <w:rFonts w:ascii="Arial" w:hAnsi="Arial" w:cs="Arial"/>
          <w:lang w:val="sr-Latn-CS"/>
        </w:rPr>
        <w:t xml:space="preserve">sa </w:t>
      </w:r>
      <w:r w:rsidRPr="00D14F43">
        <w:rPr>
          <w:rFonts w:ascii="Arial" w:hAnsi="Arial" w:cs="Arial"/>
          <w:lang w:val="pl-PL"/>
        </w:rPr>
        <w:t xml:space="preserve">koordinatama graničnih tačaka istražno- eksploatacionog </w:t>
      </w:r>
    </w:p>
    <w:p w14:paraId="4FAF540D" w14:textId="47DF3E53" w:rsidR="002F6445" w:rsidRPr="00D14F43" w:rsidRDefault="00F24C37" w:rsidP="00F24C37">
      <w:pPr>
        <w:pStyle w:val="ListParagraph"/>
        <w:suppressAutoHyphens w:val="0"/>
        <w:spacing w:after="0" w:line="240" w:lineRule="auto"/>
        <w:ind w:firstLine="720"/>
        <w:contextualSpacing w:val="0"/>
        <w:jc w:val="both"/>
        <w:rPr>
          <w:rFonts w:ascii="Arial" w:hAnsi="Arial" w:cs="Arial"/>
          <w:lang w:val="sr-Latn-CS"/>
        </w:rPr>
      </w:pPr>
      <w:r>
        <w:rPr>
          <w:rFonts w:ascii="Arial" w:hAnsi="Arial" w:cs="Arial"/>
          <w:lang w:val="pl-PL"/>
        </w:rPr>
        <w:t xml:space="preserve">   </w:t>
      </w:r>
      <w:r w:rsidR="002F6445" w:rsidRPr="00D14F43">
        <w:rPr>
          <w:rFonts w:ascii="Arial" w:hAnsi="Arial" w:cs="Arial"/>
          <w:lang w:val="pl-PL"/>
        </w:rPr>
        <w:t>prostora „</w:t>
      </w:r>
      <w:r w:rsidR="003A2B3F" w:rsidRPr="00D14F43">
        <w:rPr>
          <w:rFonts w:ascii="Arial" w:hAnsi="Arial" w:cs="Arial"/>
          <w:lang w:val="pl-PL"/>
        </w:rPr>
        <w:t>Ober</w:t>
      </w:r>
      <w:r w:rsidR="002F6445" w:rsidRPr="00D14F43">
        <w:rPr>
          <w:rFonts w:ascii="Arial" w:hAnsi="Arial" w:cs="Arial"/>
          <w:lang w:val="sr-Latn-CS"/>
        </w:rPr>
        <w:t xml:space="preserve">”. </w:t>
      </w:r>
    </w:p>
    <w:p w14:paraId="14386026" w14:textId="77777777" w:rsidR="002F6445" w:rsidRPr="00D14F43" w:rsidRDefault="002F6445" w:rsidP="003D619F">
      <w:pPr>
        <w:spacing w:after="0" w:line="240" w:lineRule="auto"/>
        <w:jc w:val="both"/>
        <w:rPr>
          <w:rFonts w:ascii="Arial" w:hAnsi="Arial" w:cs="Arial"/>
        </w:rPr>
      </w:pPr>
    </w:p>
    <w:p w14:paraId="51CD5B15" w14:textId="77777777" w:rsidR="002F6445" w:rsidRPr="00D14F43" w:rsidRDefault="002F6445" w:rsidP="003D619F">
      <w:pPr>
        <w:spacing w:after="0" w:line="240" w:lineRule="auto"/>
        <w:jc w:val="both"/>
        <w:rPr>
          <w:rFonts w:ascii="Arial" w:hAnsi="Arial" w:cs="Arial"/>
          <w:lang w:val="sr-Latn-CS"/>
        </w:rPr>
      </w:pPr>
      <w:r w:rsidRPr="00D14F43">
        <w:rPr>
          <w:rFonts w:ascii="Arial" w:hAnsi="Arial" w:cs="Arial"/>
          <w:b/>
          <w:lang w:val="sr-Latn-CS"/>
        </w:rPr>
        <w:t>2.</w:t>
      </w:r>
      <w:r w:rsidRPr="00D14F43">
        <w:rPr>
          <w:rFonts w:ascii="Arial" w:hAnsi="Arial" w:cs="Arial"/>
          <w:lang w:val="sr-Latn-CS"/>
        </w:rPr>
        <w:t xml:space="preserve">  Prilozi i uputstva</w:t>
      </w:r>
    </w:p>
    <w:p w14:paraId="4E2C2732" w14:textId="77777777" w:rsidR="002F6445" w:rsidRPr="00D14F43" w:rsidRDefault="002F6445" w:rsidP="003D619F">
      <w:pPr>
        <w:pStyle w:val="ListParagraph"/>
        <w:spacing w:after="0" w:line="240" w:lineRule="auto"/>
        <w:ind w:left="0"/>
        <w:contextualSpacing w:val="0"/>
        <w:jc w:val="both"/>
        <w:rPr>
          <w:rFonts w:ascii="Arial" w:hAnsi="Arial" w:cs="Arial"/>
          <w:lang w:val="sr-Latn-CS"/>
        </w:rPr>
      </w:pPr>
    </w:p>
    <w:p w14:paraId="0EE87897" w14:textId="77777777" w:rsidR="002F6445" w:rsidRPr="00D14F43"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Obrazac A – Podaci o ponuđaču</w:t>
      </w:r>
    </w:p>
    <w:p w14:paraId="07670104" w14:textId="77777777" w:rsidR="002F6445" w:rsidRPr="00D14F43"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Obrazac B – Tehnička ponuda</w:t>
      </w:r>
    </w:p>
    <w:p w14:paraId="159EA6DC" w14:textId="77777777" w:rsidR="002F6445" w:rsidRPr="00D14F43"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Obrazac C – Forma bankarske garancije za ponudu</w:t>
      </w:r>
    </w:p>
    <w:p w14:paraId="02740670" w14:textId="77777777" w:rsidR="002F6445" w:rsidRPr="00D14F43" w:rsidRDefault="002F6445" w:rsidP="003D619F">
      <w:pPr>
        <w:pStyle w:val="ListParagraph"/>
        <w:numPr>
          <w:ilvl w:val="0"/>
          <w:numId w:val="4"/>
        </w:numPr>
        <w:suppressAutoHyphens w:val="0"/>
        <w:spacing w:after="0" w:line="240" w:lineRule="auto"/>
        <w:ind w:left="0" w:firstLine="0"/>
        <w:contextualSpacing w:val="0"/>
        <w:jc w:val="both"/>
        <w:rPr>
          <w:rFonts w:ascii="Arial" w:hAnsi="Arial" w:cs="Arial"/>
          <w:lang w:val="sr-Latn-CS"/>
        </w:rPr>
      </w:pPr>
      <w:r w:rsidRPr="00D14F43">
        <w:rPr>
          <w:rFonts w:ascii="Arial" w:hAnsi="Arial" w:cs="Arial"/>
          <w:lang w:val="sr-Latn-CS"/>
        </w:rPr>
        <w:t xml:space="preserve">Prilog 4 – Uputstvo za podnošenje ponuda </w:t>
      </w:r>
    </w:p>
    <w:p w14:paraId="3827B93A" w14:textId="77777777" w:rsidR="002F6445" w:rsidRPr="00D14F43" w:rsidRDefault="002F6445" w:rsidP="003D619F">
      <w:pPr>
        <w:suppressAutoHyphens w:val="0"/>
        <w:spacing w:after="0" w:line="240" w:lineRule="auto"/>
        <w:jc w:val="both"/>
        <w:rPr>
          <w:rFonts w:ascii="Arial" w:hAnsi="Arial" w:cs="Arial"/>
          <w:lang w:val="sr-Latn-CS"/>
        </w:rPr>
      </w:pPr>
    </w:p>
    <w:p w14:paraId="5E1A912E" w14:textId="1CD36889" w:rsidR="00495D6C" w:rsidRPr="00D14F43" w:rsidRDefault="002F6445" w:rsidP="003D619F">
      <w:pPr>
        <w:suppressAutoHyphens w:val="0"/>
        <w:spacing w:after="0" w:line="240" w:lineRule="auto"/>
        <w:jc w:val="both"/>
        <w:rPr>
          <w:rFonts w:ascii="Arial" w:hAnsi="Arial" w:cs="Arial"/>
          <w:lang w:val="sr-Latn-CS"/>
        </w:rPr>
      </w:pPr>
      <w:r w:rsidRPr="00D14F43">
        <w:rPr>
          <w:rFonts w:ascii="Arial" w:hAnsi="Arial" w:cs="Arial"/>
          <w:b/>
          <w:lang w:val="sr-Latn-CS"/>
        </w:rPr>
        <w:t>3.</w:t>
      </w:r>
      <w:r w:rsidRPr="00D14F43">
        <w:rPr>
          <w:rFonts w:ascii="Arial" w:hAnsi="Arial" w:cs="Arial"/>
          <w:lang w:val="sr-Latn-CS"/>
        </w:rPr>
        <w:t xml:space="preserve"> Javni poziv</w:t>
      </w:r>
    </w:p>
    <w:sectPr w:rsidR="00495D6C" w:rsidRPr="00D14F43" w:rsidSect="002D1B42">
      <w:pgSz w:w="11906" w:h="16838"/>
      <w:pgMar w:top="1440" w:right="1440" w:bottom="162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DE89E" w14:textId="77777777" w:rsidR="00752FFF" w:rsidRDefault="00752FFF" w:rsidP="008355F7">
      <w:pPr>
        <w:spacing w:after="0" w:line="240" w:lineRule="auto"/>
      </w:pPr>
      <w:r>
        <w:separator/>
      </w:r>
    </w:p>
  </w:endnote>
  <w:endnote w:type="continuationSeparator" w:id="0">
    <w:p w14:paraId="1529FB25" w14:textId="77777777" w:rsidR="00752FFF" w:rsidRDefault="00752FFF" w:rsidP="008355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Borders>
        <w:top w:val="single" w:sz="18" w:space="0" w:color="808080"/>
        <w:insideV w:val="single" w:sz="18" w:space="0" w:color="808080"/>
      </w:tblBorders>
      <w:tblLook w:val="04A0" w:firstRow="1" w:lastRow="0" w:firstColumn="1" w:lastColumn="0" w:noHBand="0" w:noVBand="1"/>
    </w:tblPr>
    <w:tblGrid>
      <w:gridCol w:w="936"/>
      <w:gridCol w:w="8090"/>
    </w:tblGrid>
    <w:tr w:rsidR="00575055" w:rsidRPr="00832B61" w14:paraId="2E1C90F4" w14:textId="77777777">
      <w:tc>
        <w:tcPr>
          <w:tcW w:w="918" w:type="dxa"/>
        </w:tcPr>
        <w:p w14:paraId="7AC7A582" w14:textId="1FEC0D63" w:rsidR="00575055" w:rsidRPr="0041118F" w:rsidRDefault="00575055">
          <w:pPr>
            <w:pStyle w:val="Footer"/>
            <w:jc w:val="right"/>
            <w:rPr>
              <w:rFonts w:ascii="Cambria" w:hAnsi="Cambria" w:cs="Calibri"/>
              <w:b/>
              <w:color w:val="4F81BD"/>
            </w:rPr>
          </w:pPr>
          <w:r w:rsidRPr="0041118F">
            <w:rPr>
              <w:rFonts w:ascii="Cambria" w:hAnsi="Cambria" w:cs="Calibri"/>
            </w:rPr>
            <w:fldChar w:fldCharType="begin"/>
          </w:r>
          <w:r w:rsidRPr="0041118F">
            <w:rPr>
              <w:rFonts w:ascii="Cambria" w:hAnsi="Cambria" w:cs="Calibri"/>
            </w:rPr>
            <w:instrText xml:space="preserve"> PAGE   \* MERGEFORMAT </w:instrText>
          </w:r>
          <w:r w:rsidRPr="0041118F">
            <w:rPr>
              <w:rFonts w:ascii="Cambria" w:hAnsi="Cambria" w:cs="Calibri"/>
            </w:rPr>
            <w:fldChar w:fldCharType="separate"/>
          </w:r>
          <w:r w:rsidR="00366DEC" w:rsidRPr="00366DEC">
            <w:rPr>
              <w:rFonts w:ascii="Cambria" w:hAnsi="Cambria" w:cs="Calibri"/>
              <w:b/>
              <w:noProof/>
              <w:color w:val="4F81BD"/>
            </w:rPr>
            <w:t>20</w:t>
          </w:r>
          <w:r w:rsidRPr="0041118F">
            <w:rPr>
              <w:rFonts w:ascii="Cambria" w:hAnsi="Cambria" w:cs="Calibri"/>
              <w:b/>
              <w:noProof/>
              <w:color w:val="4F81BD"/>
            </w:rPr>
            <w:fldChar w:fldCharType="end"/>
          </w:r>
        </w:p>
      </w:tc>
      <w:tc>
        <w:tcPr>
          <w:tcW w:w="7938" w:type="dxa"/>
        </w:tcPr>
        <w:p w14:paraId="5825683B" w14:textId="03C2F98E" w:rsidR="00575055" w:rsidRPr="00560CE6" w:rsidRDefault="00575055" w:rsidP="000A14D2">
          <w:pPr>
            <w:pStyle w:val="Footer"/>
            <w:rPr>
              <w:rFonts w:asciiTheme="minorHAnsi" w:hAnsiTheme="minorHAnsi" w:cstheme="minorHAnsi"/>
              <w:sz w:val="16"/>
              <w:szCs w:val="16"/>
              <w:lang w:val="pl-PL"/>
            </w:rPr>
          </w:pPr>
          <w:r w:rsidRPr="00560CE6">
            <w:rPr>
              <w:rFonts w:asciiTheme="minorHAnsi" w:hAnsiTheme="minorHAnsi" w:cstheme="minorHAnsi"/>
              <w:sz w:val="16"/>
              <w:szCs w:val="16"/>
              <w:lang w:val="pl-PL"/>
            </w:rPr>
            <w:t>Koncesioni akt o nemetaličnoj mineralnoj sirovini tehničko-garđevinskog kamena lokaliteta „Ober”, opština Bijelo Polje</w:t>
          </w:r>
        </w:p>
      </w:tc>
    </w:tr>
  </w:tbl>
  <w:p w14:paraId="18F19B3D" w14:textId="77777777" w:rsidR="00575055" w:rsidRDefault="0057505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F8F98" w14:textId="77777777" w:rsidR="00F63877" w:rsidRDefault="00F63877">
    <w:pPr>
      <w:pStyle w:val="Footer"/>
    </w:pPr>
    <w:r>
      <w:rPr>
        <w:noProof/>
        <w:color w:val="4472C4" w:themeColor="accent1"/>
      </w:rPr>
      <mc:AlternateContent>
        <mc:Choice Requires="wps">
          <w:drawing>
            <wp:anchor distT="0" distB="0" distL="114300" distR="114300" simplePos="0" relativeHeight="251659264" behindDoc="0" locked="0" layoutInCell="1" allowOverlap="1" wp14:anchorId="638685E0" wp14:editId="3ACAC7D4">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rect w14:anchorId="3BC5B7C8"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" filled="f" strokecolor="#747070 [1614]" strokeweight="1.25pt">
              <w10:wrap anchorx="page" anchory="page"/>
            </v:rect>
          </w:pict>
        </mc:Fallback>
      </mc:AlternateContent>
    </w:r>
    <w:r>
      <w:rPr>
        <w:color w:val="4472C4" w:themeColor="accent1"/>
      </w:rPr>
      <w:t xml:space="preserve"> </w:t>
    </w:r>
  </w:p>
  <w:tbl>
    <w:tblPr>
      <w:tblW w:w="5000" w:type="pct"/>
      <w:tblBorders>
        <w:top w:val="single" w:sz="18" w:space="0" w:color="808080"/>
        <w:insideV w:val="single" w:sz="18" w:space="0" w:color="808080"/>
      </w:tblBorders>
      <w:tblLook w:val="04A0" w:firstRow="1" w:lastRow="0" w:firstColumn="1" w:lastColumn="0" w:noHBand="0" w:noVBand="1"/>
    </w:tblPr>
    <w:tblGrid>
      <w:gridCol w:w="1025"/>
      <w:gridCol w:w="8866"/>
    </w:tblGrid>
    <w:tr w:rsidR="00F63877" w:rsidRPr="00832B61" w14:paraId="167C6ED9" w14:textId="77777777" w:rsidTr="006070A1">
      <w:tc>
        <w:tcPr>
          <w:tcW w:w="918" w:type="dxa"/>
        </w:tcPr>
        <w:p w14:paraId="3504800E" w14:textId="1D8B97E7" w:rsidR="00F63877" w:rsidRPr="0041118F" w:rsidRDefault="00F63877" w:rsidP="00F63877">
          <w:pPr>
            <w:pStyle w:val="Footer"/>
            <w:jc w:val="right"/>
            <w:rPr>
              <w:rFonts w:ascii="Cambria" w:hAnsi="Cambria" w:cs="Calibri"/>
              <w:b/>
              <w:color w:val="4F81BD"/>
            </w:rPr>
          </w:pPr>
          <w:r w:rsidRPr="0041118F">
            <w:rPr>
              <w:rFonts w:ascii="Cambria" w:hAnsi="Cambria" w:cs="Calibri"/>
            </w:rPr>
            <w:fldChar w:fldCharType="begin"/>
          </w:r>
          <w:r w:rsidRPr="0041118F">
            <w:rPr>
              <w:rFonts w:ascii="Cambria" w:hAnsi="Cambria" w:cs="Calibri"/>
            </w:rPr>
            <w:instrText xml:space="preserve"> PAGE   \* MERGEFORMAT </w:instrText>
          </w:r>
          <w:r w:rsidRPr="0041118F">
            <w:rPr>
              <w:rFonts w:ascii="Cambria" w:hAnsi="Cambria" w:cs="Calibri"/>
            </w:rPr>
            <w:fldChar w:fldCharType="separate"/>
          </w:r>
          <w:r w:rsidR="00366DEC" w:rsidRPr="00366DEC">
            <w:rPr>
              <w:rFonts w:ascii="Cambria" w:hAnsi="Cambria" w:cs="Calibri"/>
              <w:b/>
              <w:noProof/>
              <w:color w:val="4F81BD"/>
            </w:rPr>
            <w:t>1</w:t>
          </w:r>
          <w:r w:rsidRPr="0041118F">
            <w:rPr>
              <w:rFonts w:ascii="Cambria" w:hAnsi="Cambria" w:cs="Calibri"/>
              <w:b/>
              <w:noProof/>
              <w:color w:val="4F81BD"/>
            </w:rPr>
            <w:fldChar w:fldCharType="end"/>
          </w:r>
        </w:p>
      </w:tc>
      <w:tc>
        <w:tcPr>
          <w:tcW w:w="7938" w:type="dxa"/>
        </w:tcPr>
        <w:p w14:paraId="08B157A8" w14:textId="77777777" w:rsidR="00F63877" w:rsidRPr="00BE06E3" w:rsidRDefault="00F63877" w:rsidP="00F63877">
          <w:pPr>
            <w:pStyle w:val="Footer"/>
            <w:rPr>
              <w:rFonts w:ascii="Arial" w:hAnsi="Arial" w:cs="Arial"/>
              <w:sz w:val="16"/>
              <w:szCs w:val="16"/>
              <w:lang w:val="pl-PL"/>
            </w:rPr>
          </w:pPr>
          <w:r>
            <w:rPr>
              <w:rFonts w:ascii="Arial" w:hAnsi="Arial" w:cs="Arial"/>
              <w:sz w:val="16"/>
              <w:szCs w:val="16"/>
              <w:lang w:val="pl-PL"/>
            </w:rPr>
            <w:t>Koncesioni akt o nemetaličnoj</w:t>
          </w:r>
          <w:r w:rsidRPr="00BE06E3">
            <w:rPr>
              <w:rFonts w:ascii="Arial" w:hAnsi="Arial" w:cs="Arial"/>
              <w:sz w:val="16"/>
              <w:szCs w:val="16"/>
              <w:lang w:val="pl-PL"/>
            </w:rPr>
            <w:t xml:space="preserve"> mineralnoj sirovini </w:t>
          </w:r>
          <w:r>
            <w:rPr>
              <w:rFonts w:ascii="Arial" w:hAnsi="Arial" w:cs="Arial"/>
              <w:sz w:val="16"/>
              <w:szCs w:val="16"/>
              <w:lang w:val="pl-PL"/>
            </w:rPr>
            <w:t>tehničko-garđevinskog kamena</w:t>
          </w:r>
          <w:r w:rsidRPr="00BE06E3">
            <w:rPr>
              <w:rFonts w:ascii="Arial" w:hAnsi="Arial" w:cs="Arial"/>
              <w:sz w:val="16"/>
              <w:szCs w:val="16"/>
              <w:lang w:val="pl-PL"/>
            </w:rPr>
            <w:t xml:space="preserve"> lokaliteta </w:t>
          </w:r>
          <w:r>
            <w:rPr>
              <w:rFonts w:ascii="Arial" w:hAnsi="Arial" w:cs="Arial"/>
              <w:sz w:val="16"/>
              <w:szCs w:val="16"/>
              <w:lang w:val="pl-PL"/>
            </w:rPr>
            <w:t>„Ober</w:t>
          </w:r>
          <w:r w:rsidRPr="00BE06E3">
            <w:rPr>
              <w:rFonts w:ascii="Arial" w:hAnsi="Arial" w:cs="Arial"/>
              <w:sz w:val="16"/>
              <w:szCs w:val="16"/>
              <w:lang w:val="pl-PL"/>
            </w:rPr>
            <w:t xml:space="preserve">”, </w:t>
          </w:r>
          <w:r>
            <w:rPr>
              <w:rFonts w:ascii="Arial" w:hAnsi="Arial" w:cs="Arial"/>
              <w:sz w:val="16"/>
              <w:szCs w:val="16"/>
              <w:lang w:val="pl-PL"/>
            </w:rPr>
            <w:t>opština</w:t>
          </w:r>
          <w:r w:rsidRPr="00BE06E3">
            <w:rPr>
              <w:rFonts w:ascii="Arial" w:hAnsi="Arial" w:cs="Arial"/>
              <w:sz w:val="16"/>
              <w:szCs w:val="16"/>
              <w:lang w:val="pl-PL"/>
            </w:rPr>
            <w:t xml:space="preserve"> </w:t>
          </w:r>
          <w:r>
            <w:rPr>
              <w:rFonts w:ascii="Arial" w:hAnsi="Arial" w:cs="Arial"/>
              <w:sz w:val="16"/>
              <w:szCs w:val="16"/>
              <w:lang w:val="pl-PL"/>
            </w:rPr>
            <w:t>Bijelo Polje</w:t>
          </w:r>
        </w:p>
      </w:tc>
    </w:tr>
  </w:tbl>
  <w:p w14:paraId="5D37FE2D" w14:textId="3D3DDB37" w:rsidR="00F63877" w:rsidRDefault="00F6387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7DF59" w14:textId="77777777" w:rsidR="00752FFF" w:rsidRDefault="00752FFF" w:rsidP="008355F7">
      <w:pPr>
        <w:spacing w:after="0" w:line="240" w:lineRule="auto"/>
      </w:pPr>
      <w:r>
        <w:separator/>
      </w:r>
    </w:p>
  </w:footnote>
  <w:footnote w:type="continuationSeparator" w:id="0">
    <w:p w14:paraId="76C245CB" w14:textId="77777777" w:rsidR="00752FFF" w:rsidRDefault="00752FFF" w:rsidP="008355F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00000006"/>
    <w:name w:val="WWNum15"/>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11"/>
    <w:multiLevelType w:val="multilevel"/>
    <w:tmpl w:val="00000011"/>
    <w:name w:val="WWNum29"/>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3A90B89"/>
    <w:multiLevelType w:val="hybridMultilevel"/>
    <w:tmpl w:val="D902D3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D2A7FD0"/>
    <w:multiLevelType w:val="hybridMultilevel"/>
    <w:tmpl w:val="CFC8A7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897C6F"/>
    <w:multiLevelType w:val="hybridMultilevel"/>
    <w:tmpl w:val="EAA681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3846C0"/>
    <w:multiLevelType w:val="multilevel"/>
    <w:tmpl w:val="E1AAFBE6"/>
    <w:lvl w:ilvl="0">
      <w:start w:val="1"/>
      <w:numFmt w:val="decimal"/>
      <w:pStyle w:val="Heading1"/>
      <w:lvlText w:val="%1"/>
      <w:lvlJc w:val="left"/>
      <w:pPr>
        <w:ind w:left="972" w:hanging="432"/>
      </w:pPr>
    </w:lvl>
    <w:lvl w:ilvl="1">
      <w:start w:val="1"/>
      <w:numFmt w:val="decimal"/>
      <w:lvlText w:val="%1.%2"/>
      <w:lvlJc w:val="left"/>
      <w:pPr>
        <w:ind w:left="1116" w:hanging="576"/>
      </w:pPr>
      <w:rPr>
        <w:i w:val="0"/>
        <w:sz w:val="22"/>
        <w:szCs w:val="22"/>
      </w:rPr>
    </w:lvl>
    <w:lvl w:ilvl="2">
      <w:start w:val="1"/>
      <w:numFmt w:val="decimal"/>
      <w:lvlText w:val="%1.%2.%3"/>
      <w:lvlJc w:val="left"/>
      <w:pPr>
        <w:ind w:left="1260" w:hanging="720"/>
      </w:pPr>
    </w:lvl>
    <w:lvl w:ilvl="3">
      <w:start w:val="1"/>
      <w:numFmt w:val="decimal"/>
      <w:pStyle w:val="Heading4"/>
      <w:lvlText w:val="%1.%2.%3.%4"/>
      <w:lvlJc w:val="left"/>
      <w:pPr>
        <w:ind w:left="1404" w:hanging="864"/>
      </w:pPr>
    </w:lvl>
    <w:lvl w:ilvl="4">
      <w:start w:val="1"/>
      <w:numFmt w:val="decimal"/>
      <w:pStyle w:val="Heading5"/>
      <w:lvlText w:val="%1.%2.%3.%4.%5"/>
      <w:lvlJc w:val="left"/>
      <w:pPr>
        <w:ind w:left="1548" w:hanging="1008"/>
      </w:pPr>
    </w:lvl>
    <w:lvl w:ilvl="5">
      <w:start w:val="1"/>
      <w:numFmt w:val="decimal"/>
      <w:pStyle w:val="Heading6"/>
      <w:lvlText w:val="%1.%2.%3.%4.%5.%6"/>
      <w:lvlJc w:val="left"/>
      <w:pPr>
        <w:ind w:left="1692" w:hanging="1152"/>
      </w:pPr>
    </w:lvl>
    <w:lvl w:ilvl="6">
      <w:start w:val="1"/>
      <w:numFmt w:val="decimal"/>
      <w:pStyle w:val="Heading7"/>
      <w:lvlText w:val="%1.%2.%3.%4.%5.%6.%7"/>
      <w:lvlJc w:val="left"/>
      <w:pPr>
        <w:ind w:left="1836" w:hanging="1296"/>
      </w:pPr>
    </w:lvl>
    <w:lvl w:ilvl="7">
      <w:start w:val="1"/>
      <w:numFmt w:val="decimal"/>
      <w:pStyle w:val="Heading8"/>
      <w:lvlText w:val="%1.%2.%3.%4.%5.%6.%7.%8"/>
      <w:lvlJc w:val="left"/>
      <w:pPr>
        <w:ind w:left="1980" w:hanging="1440"/>
      </w:pPr>
    </w:lvl>
    <w:lvl w:ilvl="8">
      <w:start w:val="1"/>
      <w:numFmt w:val="decimal"/>
      <w:pStyle w:val="Heading9"/>
      <w:lvlText w:val="%1.%2.%3.%4.%5.%6.%7.%8.%9"/>
      <w:lvlJc w:val="left"/>
      <w:pPr>
        <w:ind w:left="2124" w:hanging="1584"/>
      </w:pPr>
    </w:lvl>
  </w:abstractNum>
  <w:abstractNum w:abstractNumId="12"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04A0F75"/>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5851A6"/>
    <w:multiLevelType w:val="hybridMultilevel"/>
    <w:tmpl w:val="165648CA"/>
    <w:lvl w:ilvl="0" w:tplc="CEDC857E">
      <w:start w:val="1"/>
      <w:numFmt w:val="bullet"/>
      <w:lvlText w:val="–"/>
      <w:lvlJc w:val="left"/>
      <w:pPr>
        <w:ind w:left="720" w:hanging="360"/>
      </w:pPr>
      <w:rPr>
        <w:rFonts w:ascii="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BD4B42"/>
    <w:multiLevelType w:val="hybridMultilevel"/>
    <w:tmpl w:val="D42633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FD784D"/>
    <w:multiLevelType w:val="hybridMultilevel"/>
    <w:tmpl w:val="BDD8AE88"/>
    <w:lvl w:ilvl="0" w:tplc="2F180BB2">
      <w:start w:val="7"/>
      <w:numFmt w:val="bullet"/>
      <w:lvlText w:val="-"/>
      <w:lvlJc w:val="left"/>
      <w:pPr>
        <w:ind w:left="720" w:hanging="360"/>
      </w:pPr>
      <w:rPr>
        <w:rFonts w:ascii="Arial Narrow" w:eastAsia="Calibri" w:hAnsi="Arial Narrow" w:cs="Arial" w:hint="default"/>
      </w:rPr>
    </w:lvl>
    <w:lvl w:ilvl="1" w:tplc="F3E640FC" w:tentative="1">
      <w:start w:val="1"/>
      <w:numFmt w:val="bullet"/>
      <w:lvlText w:val="o"/>
      <w:lvlJc w:val="left"/>
      <w:pPr>
        <w:ind w:left="1440" w:hanging="360"/>
      </w:pPr>
      <w:rPr>
        <w:rFonts w:ascii="Courier New" w:hAnsi="Courier New" w:cs="Courier New" w:hint="default"/>
      </w:rPr>
    </w:lvl>
    <w:lvl w:ilvl="2" w:tplc="8EDAA516" w:tentative="1">
      <w:start w:val="1"/>
      <w:numFmt w:val="bullet"/>
      <w:lvlText w:val=""/>
      <w:lvlJc w:val="left"/>
      <w:pPr>
        <w:ind w:left="2160" w:hanging="360"/>
      </w:pPr>
      <w:rPr>
        <w:rFonts w:ascii="Wingdings" w:hAnsi="Wingdings" w:hint="default"/>
      </w:rPr>
    </w:lvl>
    <w:lvl w:ilvl="3" w:tplc="B66E4FC0" w:tentative="1">
      <w:start w:val="1"/>
      <w:numFmt w:val="bullet"/>
      <w:lvlText w:val=""/>
      <w:lvlJc w:val="left"/>
      <w:pPr>
        <w:ind w:left="2880" w:hanging="360"/>
      </w:pPr>
      <w:rPr>
        <w:rFonts w:ascii="Symbol" w:hAnsi="Symbol" w:hint="default"/>
      </w:rPr>
    </w:lvl>
    <w:lvl w:ilvl="4" w:tplc="0610E56A" w:tentative="1">
      <w:start w:val="1"/>
      <w:numFmt w:val="bullet"/>
      <w:lvlText w:val="o"/>
      <w:lvlJc w:val="left"/>
      <w:pPr>
        <w:ind w:left="3600" w:hanging="360"/>
      </w:pPr>
      <w:rPr>
        <w:rFonts w:ascii="Courier New" w:hAnsi="Courier New" w:cs="Courier New" w:hint="default"/>
      </w:rPr>
    </w:lvl>
    <w:lvl w:ilvl="5" w:tplc="A650D94C" w:tentative="1">
      <w:start w:val="1"/>
      <w:numFmt w:val="bullet"/>
      <w:lvlText w:val=""/>
      <w:lvlJc w:val="left"/>
      <w:pPr>
        <w:ind w:left="4320" w:hanging="360"/>
      </w:pPr>
      <w:rPr>
        <w:rFonts w:ascii="Wingdings" w:hAnsi="Wingdings" w:hint="default"/>
      </w:rPr>
    </w:lvl>
    <w:lvl w:ilvl="6" w:tplc="D32E06D2" w:tentative="1">
      <w:start w:val="1"/>
      <w:numFmt w:val="bullet"/>
      <w:lvlText w:val=""/>
      <w:lvlJc w:val="left"/>
      <w:pPr>
        <w:ind w:left="5040" w:hanging="360"/>
      </w:pPr>
      <w:rPr>
        <w:rFonts w:ascii="Symbol" w:hAnsi="Symbol" w:hint="default"/>
      </w:rPr>
    </w:lvl>
    <w:lvl w:ilvl="7" w:tplc="2062A1D4" w:tentative="1">
      <w:start w:val="1"/>
      <w:numFmt w:val="bullet"/>
      <w:lvlText w:val="o"/>
      <w:lvlJc w:val="left"/>
      <w:pPr>
        <w:ind w:left="5760" w:hanging="360"/>
      </w:pPr>
      <w:rPr>
        <w:rFonts w:ascii="Courier New" w:hAnsi="Courier New" w:cs="Courier New" w:hint="default"/>
      </w:rPr>
    </w:lvl>
    <w:lvl w:ilvl="8" w:tplc="D960E816" w:tentative="1">
      <w:start w:val="1"/>
      <w:numFmt w:val="bullet"/>
      <w:lvlText w:val=""/>
      <w:lvlJc w:val="left"/>
      <w:pPr>
        <w:ind w:left="6480" w:hanging="360"/>
      </w:pPr>
      <w:rPr>
        <w:rFonts w:ascii="Wingdings" w:hAnsi="Wingdings" w:hint="default"/>
      </w:rPr>
    </w:lvl>
  </w:abstractNum>
  <w:abstractNum w:abstractNumId="21" w15:restartNumberingAfterBreak="0">
    <w:nsid w:val="5A93017A"/>
    <w:multiLevelType w:val="hybridMultilevel"/>
    <w:tmpl w:val="A698C3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EAE7E20"/>
    <w:multiLevelType w:val="hybridMultilevel"/>
    <w:tmpl w:val="8124AE52"/>
    <w:lvl w:ilvl="0" w:tplc="0409000F">
      <w:start w:val="10"/>
      <w:numFmt w:val="decimal"/>
      <w:lvlText w:val="%1."/>
      <w:lvlJc w:val="left"/>
      <w:pPr>
        <w:ind w:left="3621" w:hanging="360"/>
      </w:pPr>
      <w:rPr>
        <w:rFonts w:hint="default"/>
      </w:rPr>
    </w:lvl>
    <w:lvl w:ilvl="1" w:tplc="04090019" w:tentative="1">
      <w:start w:val="1"/>
      <w:numFmt w:val="lowerLetter"/>
      <w:lvlText w:val="%2."/>
      <w:lvlJc w:val="left"/>
      <w:pPr>
        <w:ind w:left="4341" w:hanging="360"/>
      </w:pPr>
    </w:lvl>
    <w:lvl w:ilvl="2" w:tplc="0409001B" w:tentative="1">
      <w:start w:val="1"/>
      <w:numFmt w:val="lowerRoman"/>
      <w:lvlText w:val="%3."/>
      <w:lvlJc w:val="right"/>
      <w:pPr>
        <w:ind w:left="5061" w:hanging="180"/>
      </w:pPr>
    </w:lvl>
    <w:lvl w:ilvl="3" w:tplc="0409000F" w:tentative="1">
      <w:start w:val="1"/>
      <w:numFmt w:val="decimal"/>
      <w:lvlText w:val="%4."/>
      <w:lvlJc w:val="left"/>
      <w:pPr>
        <w:ind w:left="5781" w:hanging="360"/>
      </w:pPr>
    </w:lvl>
    <w:lvl w:ilvl="4" w:tplc="04090019" w:tentative="1">
      <w:start w:val="1"/>
      <w:numFmt w:val="lowerLetter"/>
      <w:lvlText w:val="%5."/>
      <w:lvlJc w:val="left"/>
      <w:pPr>
        <w:ind w:left="6501" w:hanging="360"/>
      </w:pPr>
    </w:lvl>
    <w:lvl w:ilvl="5" w:tplc="0409001B" w:tentative="1">
      <w:start w:val="1"/>
      <w:numFmt w:val="lowerRoman"/>
      <w:lvlText w:val="%6."/>
      <w:lvlJc w:val="right"/>
      <w:pPr>
        <w:ind w:left="7221" w:hanging="180"/>
      </w:pPr>
    </w:lvl>
    <w:lvl w:ilvl="6" w:tplc="0409000F" w:tentative="1">
      <w:start w:val="1"/>
      <w:numFmt w:val="decimal"/>
      <w:lvlText w:val="%7."/>
      <w:lvlJc w:val="left"/>
      <w:pPr>
        <w:ind w:left="7941" w:hanging="360"/>
      </w:pPr>
    </w:lvl>
    <w:lvl w:ilvl="7" w:tplc="04090019" w:tentative="1">
      <w:start w:val="1"/>
      <w:numFmt w:val="lowerLetter"/>
      <w:lvlText w:val="%8."/>
      <w:lvlJc w:val="left"/>
      <w:pPr>
        <w:ind w:left="8661" w:hanging="360"/>
      </w:pPr>
    </w:lvl>
    <w:lvl w:ilvl="8" w:tplc="0409001B" w:tentative="1">
      <w:start w:val="1"/>
      <w:numFmt w:val="lowerRoman"/>
      <w:lvlText w:val="%9."/>
      <w:lvlJc w:val="right"/>
      <w:pPr>
        <w:ind w:left="9381" w:hanging="180"/>
      </w:pPr>
    </w:lvl>
  </w:abstractNum>
  <w:abstractNum w:abstractNumId="24" w15:restartNumberingAfterBreak="0">
    <w:nsid w:val="5F2B5276"/>
    <w:multiLevelType w:val="hybridMultilevel"/>
    <w:tmpl w:val="81A29EFC"/>
    <w:lvl w:ilvl="0" w:tplc="081A000D">
      <w:start w:val="1"/>
      <w:numFmt w:val="bullet"/>
      <w:lvlText w:val=""/>
      <w:lvlJc w:val="left"/>
      <w:pPr>
        <w:ind w:left="720" w:hanging="360"/>
      </w:pPr>
      <w:rPr>
        <w:rFonts w:ascii="Wingdings" w:hAnsi="Wingdings"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5" w15:restartNumberingAfterBreak="0">
    <w:nsid w:val="60BF52F1"/>
    <w:multiLevelType w:val="hybridMultilevel"/>
    <w:tmpl w:val="6834F8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0C6352E"/>
    <w:multiLevelType w:val="hybridMultilevel"/>
    <w:tmpl w:val="D298C602"/>
    <w:lvl w:ilvl="0" w:tplc="057CA0DC">
      <w:start w:val="1"/>
      <w:numFmt w:val="bullet"/>
      <w:lvlText w:val=""/>
      <w:lvlJc w:val="left"/>
      <w:pPr>
        <w:tabs>
          <w:tab w:val="num" w:pos="720"/>
        </w:tabs>
        <w:ind w:left="720" w:hanging="360"/>
      </w:pPr>
      <w:rPr>
        <w:rFonts w:ascii="Symbol" w:hAnsi="Symbol" w:hint="default"/>
      </w:rPr>
    </w:lvl>
    <w:lvl w:ilvl="1" w:tplc="081A0019" w:tentative="1">
      <w:start w:val="1"/>
      <w:numFmt w:val="bullet"/>
      <w:lvlText w:val="o"/>
      <w:lvlJc w:val="left"/>
      <w:pPr>
        <w:tabs>
          <w:tab w:val="num" w:pos="1440"/>
        </w:tabs>
        <w:ind w:left="1440" w:hanging="360"/>
      </w:pPr>
      <w:rPr>
        <w:rFonts w:ascii="Courier New" w:hAnsi="Courier New" w:cs="Courier New" w:hint="default"/>
      </w:rPr>
    </w:lvl>
    <w:lvl w:ilvl="2" w:tplc="081A001B" w:tentative="1">
      <w:start w:val="1"/>
      <w:numFmt w:val="bullet"/>
      <w:lvlText w:val=""/>
      <w:lvlJc w:val="left"/>
      <w:pPr>
        <w:tabs>
          <w:tab w:val="num" w:pos="2160"/>
        </w:tabs>
        <w:ind w:left="2160" w:hanging="360"/>
      </w:pPr>
      <w:rPr>
        <w:rFonts w:ascii="Wingdings" w:hAnsi="Wingdings" w:hint="default"/>
      </w:rPr>
    </w:lvl>
    <w:lvl w:ilvl="3" w:tplc="081A000F" w:tentative="1">
      <w:start w:val="1"/>
      <w:numFmt w:val="bullet"/>
      <w:lvlText w:val=""/>
      <w:lvlJc w:val="left"/>
      <w:pPr>
        <w:tabs>
          <w:tab w:val="num" w:pos="2880"/>
        </w:tabs>
        <w:ind w:left="2880" w:hanging="360"/>
      </w:pPr>
      <w:rPr>
        <w:rFonts w:ascii="Symbol" w:hAnsi="Symbol" w:hint="default"/>
      </w:rPr>
    </w:lvl>
    <w:lvl w:ilvl="4" w:tplc="081A0019" w:tentative="1">
      <w:start w:val="1"/>
      <w:numFmt w:val="bullet"/>
      <w:lvlText w:val="o"/>
      <w:lvlJc w:val="left"/>
      <w:pPr>
        <w:tabs>
          <w:tab w:val="num" w:pos="3600"/>
        </w:tabs>
        <w:ind w:left="3600" w:hanging="360"/>
      </w:pPr>
      <w:rPr>
        <w:rFonts w:ascii="Courier New" w:hAnsi="Courier New" w:cs="Courier New" w:hint="default"/>
      </w:rPr>
    </w:lvl>
    <w:lvl w:ilvl="5" w:tplc="081A001B" w:tentative="1">
      <w:start w:val="1"/>
      <w:numFmt w:val="bullet"/>
      <w:lvlText w:val=""/>
      <w:lvlJc w:val="left"/>
      <w:pPr>
        <w:tabs>
          <w:tab w:val="num" w:pos="4320"/>
        </w:tabs>
        <w:ind w:left="4320" w:hanging="360"/>
      </w:pPr>
      <w:rPr>
        <w:rFonts w:ascii="Wingdings" w:hAnsi="Wingdings" w:hint="default"/>
      </w:rPr>
    </w:lvl>
    <w:lvl w:ilvl="6" w:tplc="081A000F" w:tentative="1">
      <w:start w:val="1"/>
      <w:numFmt w:val="bullet"/>
      <w:lvlText w:val=""/>
      <w:lvlJc w:val="left"/>
      <w:pPr>
        <w:tabs>
          <w:tab w:val="num" w:pos="5040"/>
        </w:tabs>
        <w:ind w:left="5040" w:hanging="360"/>
      </w:pPr>
      <w:rPr>
        <w:rFonts w:ascii="Symbol" w:hAnsi="Symbol" w:hint="default"/>
      </w:rPr>
    </w:lvl>
    <w:lvl w:ilvl="7" w:tplc="081A0019" w:tentative="1">
      <w:start w:val="1"/>
      <w:numFmt w:val="bullet"/>
      <w:lvlText w:val="o"/>
      <w:lvlJc w:val="left"/>
      <w:pPr>
        <w:tabs>
          <w:tab w:val="num" w:pos="5760"/>
        </w:tabs>
        <w:ind w:left="5760" w:hanging="360"/>
      </w:pPr>
      <w:rPr>
        <w:rFonts w:ascii="Courier New" w:hAnsi="Courier New" w:cs="Courier New" w:hint="default"/>
      </w:rPr>
    </w:lvl>
    <w:lvl w:ilvl="8" w:tplc="081A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E817B8"/>
    <w:multiLevelType w:val="hybridMultilevel"/>
    <w:tmpl w:val="54ACCB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A8A4782"/>
    <w:multiLevelType w:val="hybridMultilevel"/>
    <w:tmpl w:val="0AC236E4"/>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7"/>
  </w:num>
  <w:num w:numId="3">
    <w:abstractNumId w:val="11"/>
  </w:num>
  <w:num w:numId="4">
    <w:abstractNumId w:val="12"/>
  </w:num>
  <w:num w:numId="5">
    <w:abstractNumId w:val="17"/>
  </w:num>
  <w:num w:numId="6">
    <w:abstractNumId w:val="29"/>
  </w:num>
  <w:num w:numId="7">
    <w:abstractNumId w:val="6"/>
  </w:num>
  <w:num w:numId="8">
    <w:abstractNumId w:val="0"/>
  </w:num>
  <w:num w:numId="9">
    <w:abstractNumId w:val="9"/>
  </w:num>
  <w:num w:numId="10">
    <w:abstractNumId w:val="1"/>
  </w:num>
  <w:num w:numId="11">
    <w:abstractNumId w:val="8"/>
  </w:num>
  <w:num w:numId="12">
    <w:abstractNumId w:val="24"/>
  </w:num>
  <w:num w:numId="13">
    <w:abstractNumId w:val="26"/>
  </w:num>
  <w:num w:numId="14">
    <w:abstractNumId w:val="30"/>
  </w:num>
  <w:num w:numId="15">
    <w:abstractNumId w:val="4"/>
  </w:num>
  <w:num w:numId="16">
    <w:abstractNumId w:val="5"/>
  </w:num>
  <w:num w:numId="17">
    <w:abstractNumId w:val="13"/>
  </w:num>
  <w:num w:numId="18">
    <w:abstractNumId w:val="10"/>
  </w:num>
  <w:num w:numId="19">
    <w:abstractNumId w:val="22"/>
  </w:num>
  <w:num w:numId="20">
    <w:abstractNumId w:val="3"/>
  </w:num>
  <w:num w:numId="21">
    <w:abstractNumId w:val="7"/>
  </w:num>
  <w:num w:numId="22">
    <w:abstractNumId w:val="25"/>
  </w:num>
  <w:num w:numId="23">
    <w:abstractNumId w:val="28"/>
  </w:num>
  <w:num w:numId="24">
    <w:abstractNumId w:val="16"/>
  </w:num>
  <w:num w:numId="25">
    <w:abstractNumId w:val="23"/>
  </w:num>
  <w:num w:numId="26">
    <w:abstractNumId w:val="14"/>
  </w:num>
  <w:num w:numId="27">
    <w:abstractNumId w:val="20"/>
  </w:num>
  <w:num w:numId="28">
    <w:abstractNumId w:val="2"/>
  </w:num>
  <w:num w:numId="29">
    <w:abstractNumId w:val="18"/>
  </w:num>
  <w:num w:numId="30">
    <w:abstractNumId w:val="19"/>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5433"/>
    <w:rsid w:val="00001E78"/>
    <w:rsid w:val="00026222"/>
    <w:rsid w:val="00057412"/>
    <w:rsid w:val="0005748F"/>
    <w:rsid w:val="000616B4"/>
    <w:rsid w:val="00067938"/>
    <w:rsid w:val="00085952"/>
    <w:rsid w:val="00092F20"/>
    <w:rsid w:val="000A14D2"/>
    <w:rsid w:val="000C1BD7"/>
    <w:rsid w:val="000C6141"/>
    <w:rsid w:val="000E3847"/>
    <w:rsid w:val="00103129"/>
    <w:rsid w:val="00116BEF"/>
    <w:rsid w:val="00123B52"/>
    <w:rsid w:val="00136EF5"/>
    <w:rsid w:val="00141ED7"/>
    <w:rsid w:val="00144698"/>
    <w:rsid w:val="001522E9"/>
    <w:rsid w:val="00163972"/>
    <w:rsid w:val="00181C55"/>
    <w:rsid w:val="001950F9"/>
    <w:rsid w:val="0019586B"/>
    <w:rsid w:val="001B03E7"/>
    <w:rsid w:val="001B561A"/>
    <w:rsid w:val="001B778B"/>
    <w:rsid w:val="0022118C"/>
    <w:rsid w:val="002308BE"/>
    <w:rsid w:val="00245813"/>
    <w:rsid w:val="00285F37"/>
    <w:rsid w:val="002A3EB2"/>
    <w:rsid w:val="002A6264"/>
    <w:rsid w:val="002B0563"/>
    <w:rsid w:val="002B5A29"/>
    <w:rsid w:val="002B7224"/>
    <w:rsid w:val="002C0BE1"/>
    <w:rsid w:val="002C4BF9"/>
    <w:rsid w:val="002D1B42"/>
    <w:rsid w:val="002E1ABA"/>
    <w:rsid w:val="002F6445"/>
    <w:rsid w:val="003010D2"/>
    <w:rsid w:val="00323293"/>
    <w:rsid w:val="00324603"/>
    <w:rsid w:val="00324CB8"/>
    <w:rsid w:val="00325E95"/>
    <w:rsid w:val="003459A5"/>
    <w:rsid w:val="0035522D"/>
    <w:rsid w:val="00366400"/>
    <w:rsid w:val="00366DEC"/>
    <w:rsid w:val="003731E9"/>
    <w:rsid w:val="00383346"/>
    <w:rsid w:val="00384A44"/>
    <w:rsid w:val="003A2B3F"/>
    <w:rsid w:val="003A7E5D"/>
    <w:rsid w:val="003B0613"/>
    <w:rsid w:val="003D619F"/>
    <w:rsid w:val="004052EE"/>
    <w:rsid w:val="004504AF"/>
    <w:rsid w:val="00453ED9"/>
    <w:rsid w:val="00454E17"/>
    <w:rsid w:val="00482DB6"/>
    <w:rsid w:val="00487570"/>
    <w:rsid w:val="00495D6C"/>
    <w:rsid w:val="004B49F0"/>
    <w:rsid w:val="004E29E8"/>
    <w:rsid w:val="004F189D"/>
    <w:rsid w:val="004F3F01"/>
    <w:rsid w:val="005151DC"/>
    <w:rsid w:val="005201EC"/>
    <w:rsid w:val="0052252E"/>
    <w:rsid w:val="00526901"/>
    <w:rsid w:val="00541545"/>
    <w:rsid w:val="00551730"/>
    <w:rsid w:val="00560CE6"/>
    <w:rsid w:val="0056284C"/>
    <w:rsid w:val="0057427B"/>
    <w:rsid w:val="00575055"/>
    <w:rsid w:val="00581967"/>
    <w:rsid w:val="0058533A"/>
    <w:rsid w:val="00587A2A"/>
    <w:rsid w:val="005A0240"/>
    <w:rsid w:val="005A523A"/>
    <w:rsid w:val="005A7F75"/>
    <w:rsid w:val="005B101D"/>
    <w:rsid w:val="005B6182"/>
    <w:rsid w:val="005E0019"/>
    <w:rsid w:val="005F5433"/>
    <w:rsid w:val="005F5DEA"/>
    <w:rsid w:val="0063705C"/>
    <w:rsid w:val="006443E4"/>
    <w:rsid w:val="00645BA6"/>
    <w:rsid w:val="00651970"/>
    <w:rsid w:val="006672FE"/>
    <w:rsid w:val="006A478B"/>
    <w:rsid w:val="006E1625"/>
    <w:rsid w:val="006F777F"/>
    <w:rsid w:val="00742D77"/>
    <w:rsid w:val="00752FFF"/>
    <w:rsid w:val="00763CF4"/>
    <w:rsid w:val="007745D7"/>
    <w:rsid w:val="0078266A"/>
    <w:rsid w:val="00783004"/>
    <w:rsid w:val="00785E7A"/>
    <w:rsid w:val="00786C58"/>
    <w:rsid w:val="007A2D92"/>
    <w:rsid w:val="007B61C3"/>
    <w:rsid w:val="007C567E"/>
    <w:rsid w:val="007D30EE"/>
    <w:rsid w:val="007D5F14"/>
    <w:rsid w:val="007F7B77"/>
    <w:rsid w:val="00800C71"/>
    <w:rsid w:val="00801DD5"/>
    <w:rsid w:val="00806CAD"/>
    <w:rsid w:val="0081150C"/>
    <w:rsid w:val="0082110E"/>
    <w:rsid w:val="00823B19"/>
    <w:rsid w:val="008355F7"/>
    <w:rsid w:val="00842BB3"/>
    <w:rsid w:val="00845903"/>
    <w:rsid w:val="00862B5C"/>
    <w:rsid w:val="0086639C"/>
    <w:rsid w:val="0087088C"/>
    <w:rsid w:val="0087405A"/>
    <w:rsid w:val="00896C28"/>
    <w:rsid w:val="008A44D7"/>
    <w:rsid w:val="008A6721"/>
    <w:rsid w:val="008B06BE"/>
    <w:rsid w:val="008C1DCC"/>
    <w:rsid w:val="008C6788"/>
    <w:rsid w:val="008D0431"/>
    <w:rsid w:val="008D497D"/>
    <w:rsid w:val="008F4468"/>
    <w:rsid w:val="009072A3"/>
    <w:rsid w:val="009072DA"/>
    <w:rsid w:val="00932AB4"/>
    <w:rsid w:val="009470A2"/>
    <w:rsid w:val="00993D93"/>
    <w:rsid w:val="009A3180"/>
    <w:rsid w:val="009D172C"/>
    <w:rsid w:val="009E232C"/>
    <w:rsid w:val="009E5539"/>
    <w:rsid w:val="00A13DE8"/>
    <w:rsid w:val="00A41C7F"/>
    <w:rsid w:val="00A4391E"/>
    <w:rsid w:val="00A541A6"/>
    <w:rsid w:val="00A84AB5"/>
    <w:rsid w:val="00A85180"/>
    <w:rsid w:val="00A855AA"/>
    <w:rsid w:val="00A8589C"/>
    <w:rsid w:val="00A85CEE"/>
    <w:rsid w:val="00AE6B2C"/>
    <w:rsid w:val="00AF25D8"/>
    <w:rsid w:val="00AF5783"/>
    <w:rsid w:val="00B43E61"/>
    <w:rsid w:val="00B56A8C"/>
    <w:rsid w:val="00B83D4F"/>
    <w:rsid w:val="00B867F9"/>
    <w:rsid w:val="00B93A70"/>
    <w:rsid w:val="00BA77BB"/>
    <w:rsid w:val="00BC3A2E"/>
    <w:rsid w:val="00BD36FB"/>
    <w:rsid w:val="00BD6E08"/>
    <w:rsid w:val="00BD7C44"/>
    <w:rsid w:val="00C06453"/>
    <w:rsid w:val="00C6514F"/>
    <w:rsid w:val="00C72DB5"/>
    <w:rsid w:val="00CC08EA"/>
    <w:rsid w:val="00CF544C"/>
    <w:rsid w:val="00D14F43"/>
    <w:rsid w:val="00D45120"/>
    <w:rsid w:val="00D50889"/>
    <w:rsid w:val="00D65A0F"/>
    <w:rsid w:val="00D84AA3"/>
    <w:rsid w:val="00D92EFC"/>
    <w:rsid w:val="00DA6894"/>
    <w:rsid w:val="00DB6959"/>
    <w:rsid w:val="00DC38E6"/>
    <w:rsid w:val="00DF6537"/>
    <w:rsid w:val="00E0518A"/>
    <w:rsid w:val="00E2068A"/>
    <w:rsid w:val="00E22020"/>
    <w:rsid w:val="00E233B0"/>
    <w:rsid w:val="00E72628"/>
    <w:rsid w:val="00E74EB6"/>
    <w:rsid w:val="00E76BB3"/>
    <w:rsid w:val="00E9105A"/>
    <w:rsid w:val="00EA3432"/>
    <w:rsid w:val="00EA637E"/>
    <w:rsid w:val="00EB5EE2"/>
    <w:rsid w:val="00ED7B7C"/>
    <w:rsid w:val="00EE4333"/>
    <w:rsid w:val="00F0273E"/>
    <w:rsid w:val="00F100CC"/>
    <w:rsid w:val="00F24C37"/>
    <w:rsid w:val="00F41743"/>
    <w:rsid w:val="00F41DCE"/>
    <w:rsid w:val="00F51DE6"/>
    <w:rsid w:val="00F5685C"/>
    <w:rsid w:val="00F60078"/>
    <w:rsid w:val="00F63877"/>
    <w:rsid w:val="00F666E6"/>
    <w:rsid w:val="00F672F8"/>
    <w:rsid w:val="00F725FD"/>
    <w:rsid w:val="00F74705"/>
    <w:rsid w:val="00F7736C"/>
    <w:rsid w:val="00F80DD0"/>
    <w:rsid w:val="00F936E1"/>
    <w:rsid w:val="00F94F36"/>
    <w:rsid w:val="00FC6DE9"/>
    <w:rsid w:val="00FD72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400712"/>
  <w15:chartTrackingRefBased/>
  <w15:docId w15:val="{341DA35E-3C0B-4BEB-901D-9FEB5AF55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5433"/>
    <w:pPr>
      <w:suppressAutoHyphens/>
      <w:spacing w:after="200" w:line="276" w:lineRule="auto"/>
    </w:pPr>
    <w:rPr>
      <w:rFonts w:ascii="Calibri" w:eastAsia="Arial Unicode MS" w:hAnsi="Calibri" w:cs="Calibri"/>
      <w:kern w:val="1"/>
      <w:lang w:val="en-US"/>
    </w:rPr>
  </w:style>
  <w:style w:type="paragraph" w:styleId="Heading1">
    <w:name w:val="heading 1"/>
    <w:basedOn w:val="Normal"/>
    <w:next w:val="Normal"/>
    <w:link w:val="Heading1Char"/>
    <w:qFormat/>
    <w:rsid w:val="009E232C"/>
    <w:pPr>
      <w:keepNext/>
      <w:numPr>
        <w:numId w:val="3"/>
      </w:numPr>
      <w:spacing w:after="0" w:line="240" w:lineRule="auto"/>
      <w:outlineLvl w:val="0"/>
    </w:pPr>
    <w:rPr>
      <w:rFonts w:cs="Times New Roman"/>
      <w:b/>
      <w:bCs/>
      <w:kern w:val="32"/>
      <w:sz w:val="28"/>
      <w:szCs w:val="28"/>
      <w:lang w:val="sr-Latn-CS" w:eastAsia="x-none"/>
    </w:rPr>
  </w:style>
  <w:style w:type="paragraph" w:styleId="Heading2">
    <w:name w:val="heading 2"/>
    <w:basedOn w:val="Normal"/>
    <w:next w:val="Normal"/>
    <w:link w:val="Heading2Char"/>
    <w:autoRedefine/>
    <w:qFormat/>
    <w:rsid w:val="002C4BF9"/>
    <w:pPr>
      <w:keepNext/>
      <w:spacing w:after="0" w:line="240" w:lineRule="auto"/>
      <w:jc w:val="both"/>
      <w:outlineLvl w:val="1"/>
    </w:pPr>
    <w:rPr>
      <w:rFonts w:ascii="Arial" w:hAnsi="Arial" w:cs="Arial"/>
      <w:b/>
      <w:bCs/>
      <w:iCs/>
      <w:lang w:val="sr-Latn-CS" w:eastAsia="x-none"/>
    </w:rPr>
  </w:style>
  <w:style w:type="paragraph" w:styleId="Heading3">
    <w:name w:val="heading 3"/>
    <w:basedOn w:val="Normal"/>
    <w:next w:val="Normal"/>
    <w:link w:val="Heading3Char"/>
    <w:uiPriority w:val="9"/>
    <w:unhideWhenUsed/>
    <w:qFormat/>
    <w:rsid w:val="00D84AA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BodyText"/>
    <w:link w:val="Heading4Char"/>
    <w:qFormat/>
    <w:rsid w:val="009E232C"/>
    <w:pPr>
      <w:keepNext/>
      <w:numPr>
        <w:ilvl w:val="3"/>
        <w:numId w:val="3"/>
      </w:numPr>
      <w:spacing w:after="0" w:line="100" w:lineRule="atLeast"/>
      <w:outlineLvl w:val="3"/>
    </w:pPr>
    <w:rPr>
      <w:rFonts w:ascii="Cambria" w:eastAsia="Times New Roman" w:hAnsi="Cambria" w:cs="Times New Roman"/>
      <w:sz w:val="24"/>
      <w:szCs w:val="24"/>
      <w:lang w:val="x-none" w:eastAsia="x-none"/>
    </w:rPr>
  </w:style>
  <w:style w:type="paragraph" w:styleId="Heading5">
    <w:name w:val="heading 5"/>
    <w:basedOn w:val="Normal"/>
    <w:next w:val="Normal"/>
    <w:link w:val="Heading5Char"/>
    <w:semiHidden/>
    <w:unhideWhenUsed/>
    <w:qFormat/>
    <w:rsid w:val="009E232C"/>
    <w:pPr>
      <w:numPr>
        <w:ilvl w:val="4"/>
        <w:numId w:val="3"/>
      </w:numPr>
      <w:spacing w:before="240" w:after="60"/>
      <w:outlineLvl w:val="4"/>
    </w:pPr>
    <w:rPr>
      <w:rFonts w:eastAsia="Times New Roman" w:cs="Times New Roman"/>
      <w:b/>
      <w:bCs/>
      <w:i/>
      <w:iCs/>
      <w:sz w:val="26"/>
      <w:szCs w:val="26"/>
      <w:lang w:val="x-none" w:eastAsia="x-none"/>
    </w:rPr>
  </w:style>
  <w:style w:type="paragraph" w:styleId="Heading6">
    <w:name w:val="heading 6"/>
    <w:basedOn w:val="Normal"/>
    <w:next w:val="Normal"/>
    <w:link w:val="Heading6Char"/>
    <w:semiHidden/>
    <w:unhideWhenUsed/>
    <w:qFormat/>
    <w:rsid w:val="009E232C"/>
    <w:pPr>
      <w:numPr>
        <w:ilvl w:val="5"/>
        <w:numId w:val="3"/>
      </w:numPr>
      <w:spacing w:before="240" w:after="60"/>
      <w:outlineLvl w:val="5"/>
    </w:pPr>
    <w:rPr>
      <w:rFonts w:eastAsia="Times New Roman" w:cs="Times New Roman"/>
      <w:b/>
      <w:bCs/>
      <w:sz w:val="20"/>
      <w:szCs w:val="20"/>
      <w:lang w:val="x-none" w:eastAsia="x-none"/>
    </w:rPr>
  </w:style>
  <w:style w:type="paragraph" w:styleId="Heading7">
    <w:name w:val="heading 7"/>
    <w:basedOn w:val="Normal"/>
    <w:next w:val="BodyText"/>
    <w:link w:val="Heading7Char"/>
    <w:qFormat/>
    <w:rsid w:val="009E232C"/>
    <w:pPr>
      <w:keepNext/>
      <w:numPr>
        <w:ilvl w:val="6"/>
        <w:numId w:val="3"/>
      </w:numPr>
      <w:spacing w:after="0" w:line="100" w:lineRule="atLeast"/>
      <w:jc w:val="center"/>
      <w:outlineLvl w:val="6"/>
    </w:pPr>
    <w:rPr>
      <w:rFonts w:ascii="Times New Roman" w:eastAsia="Times New Roman" w:hAnsi="Times New Roman" w:cs="Times New Roman"/>
      <w:b/>
      <w:bCs/>
      <w:sz w:val="28"/>
      <w:szCs w:val="24"/>
      <w:lang w:val="x-none" w:eastAsia="x-none"/>
    </w:rPr>
  </w:style>
  <w:style w:type="paragraph" w:styleId="Heading8">
    <w:name w:val="heading 8"/>
    <w:basedOn w:val="Normal"/>
    <w:next w:val="BodyText"/>
    <w:link w:val="Heading8Char"/>
    <w:qFormat/>
    <w:rsid w:val="009E232C"/>
    <w:pPr>
      <w:keepNext/>
      <w:numPr>
        <w:ilvl w:val="7"/>
        <w:numId w:val="3"/>
      </w:numPr>
      <w:spacing w:after="0" w:line="100" w:lineRule="atLeast"/>
      <w:jc w:val="both"/>
      <w:outlineLvl w:val="7"/>
    </w:pPr>
    <w:rPr>
      <w:rFonts w:ascii="Times New Roman" w:eastAsia="Times New Roman" w:hAnsi="Times New Roman" w:cs="Times New Roman"/>
      <w:b/>
      <w:bCs/>
      <w:sz w:val="28"/>
      <w:szCs w:val="24"/>
      <w:lang w:val="x-none" w:eastAsia="x-none"/>
    </w:rPr>
  </w:style>
  <w:style w:type="paragraph" w:styleId="Heading9">
    <w:name w:val="heading 9"/>
    <w:basedOn w:val="Normal"/>
    <w:next w:val="BodyText"/>
    <w:link w:val="Heading9Char"/>
    <w:qFormat/>
    <w:rsid w:val="009E232C"/>
    <w:pPr>
      <w:keepNext/>
      <w:numPr>
        <w:ilvl w:val="8"/>
        <w:numId w:val="3"/>
      </w:numPr>
      <w:spacing w:after="0" w:line="100" w:lineRule="atLeast"/>
      <w:jc w:val="both"/>
      <w:outlineLvl w:val="8"/>
    </w:pPr>
    <w:rPr>
      <w:rFonts w:ascii="Times New Roman" w:eastAsia="Times New Roman" w:hAnsi="Times New Roman" w:cs="Times New Roman"/>
      <w:sz w:val="28"/>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F5433"/>
    <w:pPr>
      <w:ind w:left="720"/>
      <w:contextualSpacing/>
    </w:pPr>
  </w:style>
  <w:style w:type="character" w:customStyle="1" w:styleId="Heading1Char">
    <w:name w:val="Heading 1 Char"/>
    <w:basedOn w:val="DefaultParagraphFont"/>
    <w:link w:val="Heading1"/>
    <w:rsid w:val="009E232C"/>
    <w:rPr>
      <w:rFonts w:ascii="Calibri" w:eastAsia="Arial Unicode MS" w:hAnsi="Calibri" w:cs="Times New Roman"/>
      <w:b/>
      <w:bCs/>
      <w:kern w:val="32"/>
      <w:sz w:val="28"/>
      <w:szCs w:val="28"/>
      <w:lang w:val="sr-Latn-CS" w:eastAsia="x-none"/>
    </w:rPr>
  </w:style>
  <w:style w:type="character" w:customStyle="1" w:styleId="Heading2Char">
    <w:name w:val="Heading 2 Char"/>
    <w:basedOn w:val="DefaultParagraphFont"/>
    <w:link w:val="Heading2"/>
    <w:rsid w:val="002C4BF9"/>
    <w:rPr>
      <w:rFonts w:ascii="Arial" w:eastAsia="Arial Unicode MS" w:hAnsi="Arial" w:cs="Arial"/>
      <w:b/>
      <w:bCs/>
      <w:iCs/>
      <w:kern w:val="1"/>
      <w:lang w:val="sr-Latn-CS" w:eastAsia="x-none"/>
    </w:rPr>
  </w:style>
  <w:style w:type="character" w:customStyle="1" w:styleId="Heading4Char">
    <w:name w:val="Heading 4 Char"/>
    <w:basedOn w:val="DefaultParagraphFont"/>
    <w:link w:val="Heading4"/>
    <w:rsid w:val="009E232C"/>
    <w:rPr>
      <w:rFonts w:ascii="Cambria" w:eastAsia="Times New Roman" w:hAnsi="Cambria" w:cs="Times New Roman"/>
      <w:kern w:val="1"/>
      <w:sz w:val="24"/>
      <w:szCs w:val="24"/>
      <w:lang w:val="x-none" w:eastAsia="x-none"/>
    </w:rPr>
  </w:style>
  <w:style w:type="character" w:customStyle="1" w:styleId="Heading5Char">
    <w:name w:val="Heading 5 Char"/>
    <w:basedOn w:val="DefaultParagraphFont"/>
    <w:link w:val="Heading5"/>
    <w:semiHidden/>
    <w:rsid w:val="009E232C"/>
    <w:rPr>
      <w:rFonts w:ascii="Calibri" w:eastAsia="Times New Roman" w:hAnsi="Calibri" w:cs="Times New Roman"/>
      <w:b/>
      <w:bCs/>
      <w:i/>
      <w:iCs/>
      <w:kern w:val="1"/>
      <w:sz w:val="26"/>
      <w:szCs w:val="26"/>
      <w:lang w:val="x-none" w:eastAsia="x-none"/>
    </w:rPr>
  </w:style>
  <w:style w:type="character" w:customStyle="1" w:styleId="Heading6Char">
    <w:name w:val="Heading 6 Char"/>
    <w:basedOn w:val="DefaultParagraphFont"/>
    <w:link w:val="Heading6"/>
    <w:semiHidden/>
    <w:rsid w:val="009E232C"/>
    <w:rPr>
      <w:rFonts w:ascii="Calibri" w:eastAsia="Times New Roman" w:hAnsi="Calibri" w:cs="Times New Roman"/>
      <w:b/>
      <w:bCs/>
      <w:kern w:val="1"/>
      <w:sz w:val="20"/>
      <w:szCs w:val="20"/>
      <w:lang w:val="x-none" w:eastAsia="x-none"/>
    </w:rPr>
  </w:style>
  <w:style w:type="character" w:customStyle="1" w:styleId="Heading7Char">
    <w:name w:val="Heading 7 Char"/>
    <w:basedOn w:val="DefaultParagraphFont"/>
    <w:link w:val="Heading7"/>
    <w:rsid w:val="009E232C"/>
    <w:rPr>
      <w:rFonts w:ascii="Times New Roman" w:eastAsia="Times New Roman" w:hAnsi="Times New Roman" w:cs="Times New Roman"/>
      <w:b/>
      <w:bCs/>
      <w:kern w:val="1"/>
      <w:sz w:val="28"/>
      <w:szCs w:val="24"/>
      <w:lang w:val="x-none" w:eastAsia="x-none"/>
    </w:rPr>
  </w:style>
  <w:style w:type="character" w:customStyle="1" w:styleId="Heading8Char">
    <w:name w:val="Heading 8 Char"/>
    <w:basedOn w:val="DefaultParagraphFont"/>
    <w:link w:val="Heading8"/>
    <w:rsid w:val="009E232C"/>
    <w:rPr>
      <w:rFonts w:ascii="Times New Roman" w:eastAsia="Times New Roman" w:hAnsi="Times New Roman" w:cs="Times New Roman"/>
      <w:b/>
      <w:bCs/>
      <w:kern w:val="1"/>
      <w:sz w:val="28"/>
      <w:szCs w:val="24"/>
      <w:lang w:val="x-none" w:eastAsia="x-none"/>
    </w:rPr>
  </w:style>
  <w:style w:type="character" w:customStyle="1" w:styleId="Heading9Char">
    <w:name w:val="Heading 9 Char"/>
    <w:basedOn w:val="DefaultParagraphFont"/>
    <w:link w:val="Heading9"/>
    <w:rsid w:val="009E232C"/>
    <w:rPr>
      <w:rFonts w:ascii="Times New Roman" w:eastAsia="Times New Roman" w:hAnsi="Times New Roman" w:cs="Times New Roman"/>
      <w:kern w:val="1"/>
      <w:sz w:val="28"/>
      <w:szCs w:val="24"/>
      <w:lang w:val="x-none" w:eastAsia="x-none"/>
    </w:rPr>
  </w:style>
  <w:style w:type="paragraph" w:styleId="BodyText">
    <w:name w:val="Body Text"/>
    <w:basedOn w:val="Normal"/>
    <w:link w:val="BodyTextChar"/>
    <w:rsid w:val="009E232C"/>
    <w:pPr>
      <w:spacing w:after="120"/>
    </w:pPr>
    <w:rPr>
      <w:rFonts w:cs="Times New Roman"/>
      <w:sz w:val="20"/>
      <w:szCs w:val="20"/>
      <w:lang w:val="x-none" w:eastAsia="x-none"/>
    </w:rPr>
  </w:style>
  <w:style w:type="character" w:customStyle="1" w:styleId="BodyTextChar">
    <w:name w:val="Body Text Char"/>
    <w:basedOn w:val="DefaultParagraphFont"/>
    <w:link w:val="BodyText"/>
    <w:rsid w:val="009E232C"/>
    <w:rPr>
      <w:rFonts w:ascii="Calibri" w:eastAsia="Arial Unicode MS" w:hAnsi="Calibri" w:cs="Times New Roman"/>
      <w:kern w:val="1"/>
      <w:sz w:val="20"/>
      <w:szCs w:val="20"/>
      <w:lang w:val="x-none" w:eastAsia="x-none"/>
    </w:rPr>
  </w:style>
  <w:style w:type="character" w:styleId="Hyperlink">
    <w:name w:val="Hyperlink"/>
    <w:basedOn w:val="DefaultParagraphFont"/>
    <w:uiPriority w:val="99"/>
    <w:unhideWhenUsed/>
    <w:rsid w:val="009E232C"/>
    <w:rPr>
      <w:color w:val="0000FF"/>
      <w:u w:val="single"/>
    </w:rPr>
  </w:style>
  <w:style w:type="paragraph" w:customStyle="1" w:styleId="Default">
    <w:name w:val="Default"/>
    <w:rsid w:val="0063705C"/>
    <w:pPr>
      <w:autoSpaceDE w:val="0"/>
      <w:autoSpaceDN w:val="0"/>
      <w:adjustRightInd w:val="0"/>
      <w:spacing w:after="0" w:line="240" w:lineRule="auto"/>
    </w:pPr>
    <w:rPr>
      <w:rFonts w:ascii="Calibri" w:eastAsia="Calibri" w:hAnsi="Calibri" w:cs="Calibri"/>
      <w:color w:val="000000"/>
      <w:sz w:val="24"/>
      <w:szCs w:val="24"/>
      <w:lang w:val="en-US"/>
    </w:rPr>
  </w:style>
  <w:style w:type="paragraph" w:styleId="BodyTextIndent">
    <w:name w:val="Body Text Indent"/>
    <w:basedOn w:val="Normal"/>
    <w:link w:val="BodyTextIndentChar"/>
    <w:uiPriority w:val="99"/>
    <w:semiHidden/>
    <w:unhideWhenUsed/>
    <w:rsid w:val="00F41743"/>
    <w:pPr>
      <w:spacing w:after="120"/>
      <w:ind w:left="283"/>
    </w:pPr>
  </w:style>
  <w:style w:type="character" w:customStyle="1" w:styleId="BodyTextIndentChar">
    <w:name w:val="Body Text Indent Char"/>
    <w:basedOn w:val="DefaultParagraphFont"/>
    <w:link w:val="BodyTextIndent"/>
    <w:uiPriority w:val="99"/>
    <w:semiHidden/>
    <w:rsid w:val="00F41743"/>
    <w:rPr>
      <w:rFonts w:ascii="Calibri" w:eastAsia="Arial Unicode MS" w:hAnsi="Calibri" w:cs="Calibri"/>
      <w:kern w:val="1"/>
      <w:lang w:val="en-US"/>
    </w:rPr>
  </w:style>
  <w:style w:type="paragraph" w:styleId="BodyText2">
    <w:name w:val="Body Text 2"/>
    <w:basedOn w:val="Normal"/>
    <w:link w:val="BodyText2Char"/>
    <w:uiPriority w:val="99"/>
    <w:semiHidden/>
    <w:unhideWhenUsed/>
    <w:rsid w:val="00F41743"/>
    <w:pPr>
      <w:spacing w:after="120" w:line="480" w:lineRule="auto"/>
    </w:pPr>
  </w:style>
  <w:style w:type="character" w:customStyle="1" w:styleId="BodyText2Char">
    <w:name w:val="Body Text 2 Char"/>
    <w:basedOn w:val="DefaultParagraphFont"/>
    <w:link w:val="BodyText2"/>
    <w:uiPriority w:val="99"/>
    <w:semiHidden/>
    <w:rsid w:val="00F41743"/>
    <w:rPr>
      <w:rFonts w:ascii="Calibri" w:eastAsia="Arial Unicode MS" w:hAnsi="Calibri" w:cs="Calibri"/>
      <w:kern w:val="1"/>
      <w:lang w:val="en-US"/>
    </w:rPr>
  </w:style>
  <w:style w:type="character" w:customStyle="1" w:styleId="Heading3Char">
    <w:name w:val="Heading 3 Char"/>
    <w:basedOn w:val="DefaultParagraphFont"/>
    <w:link w:val="Heading3"/>
    <w:uiPriority w:val="9"/>
    <w:rsid w:val="00D84AA3"/>
    <w:rPr>
      <w:rFonts w:asciiTheme="majorHAnsi" w:eastAsiaTheme="majorEastAsia" w:hAnsiTheme="majorHAnsi" w:cstheme="majorBidi"/>
      <w:color w:val="1F3763" w:themeColor="accent1" w:themeShade="7F"/>
      <w:kern w:val="1"/>
      <w:sz w:val="24"/>
      <w:szCs w:val="24"/>
      <w:lang w:val="en-US"/>
    </w:rPr>
  </w:style>
  <w:style w:type="paragraph" w:styleId="NoSpacing">
    <w:name w:val="No Spacing"/>
    <w:link w:val="NoSpacingChar"/>
    <w:uiPriority w:val="1"/>
    <w:qFormat/>
    <w:rsid w:val="00495D6C"/>
    <w:pPr>
      <w:suppressAutoHyphens/>
      <w:spacing w:after="0" w:line="240" w:lineRule="auto"/>
    </w:pPr>
    <w:rPr>
      <w:rFonts w:ascii="Calibri" w:eastAsia="Arial Unicode MS" w:hAnsi="Calibri" w:cs="Times New Roman"/>
      <w:kern w:val="1"/>
      <w:lang w:eastAsia="en-GB"/>
    </w:rPr>
  </w:style>
  <w:style w:type="character" w:customStyle="1" w:styleId="NoSpacingChar">
    <w:name w:val="No Spacing Char"/>
    <w:link w:val="NoSpacing"/>
    <w:uiPriority w:val="1"/>
    <w:rsid w:val="00495D6C"/>
    <w:rPr>
      <w:rFonts w:ascii="Calibri" w:eastAsia="Arial Unicode MS" w:hAnsi="Calibri" w:cs="Times New Roman"/>
      <w:kern w:val="1"/>
      <w:lang w:eastAsia="en-GB"/>
    </w:rPr>
  </w:style>
  <w:style w:type="paragraph" w:styleId="Footer">
    <w:name w:val="footer"/>
    <w:basedOn w:val="Normal"/>
    <w:link w:val="FooterChar"/>
    <w:uiPriority w:val="99"/>
    <w:rsid w:val="008355F7"/>
    <w:pPr>
      <w:tabs>
        <w:tab w:val="center" w:pos="4680"/>
        <w:tab w:val="right" w:pos="9360"/>
      </w:tabs>
    </w:pPr>
    <w:rPr>
      <w:rFonts w:cs="Times New Roman"/>
      <w:sz w:val="20"/>
      <w:szCs w:val="20"/>
    </w:rPr>
  </w:style>
  <w:style w:type="character" w:customStyle="1" w:styleId="FooterChar">
    <w:name w:val="Footer Char"/>
    <w:basedOn w:val="DefaultParagraphFont"/>
    <w:link w:val="Footer"/>
    <w:uiPriority w:val="99"/>
    <w:rsid w:val="008355F7"/>
    <w:rPr>
      <w:rFonts w:ascii="Calibri" w:eastAsia="Arial Unicode MS" w:hAnsi="Calibri" w:cs="Times New Roman"/>
      <w:kern w:val="1"/>
      <w:sz w:val="20"/>
      <w:szCs w:val="20"/>
      <w:lang w:val="en-US"/>
    </w:rPr>
  </w:style>
  <w:style w:type="paragraph" w:styleId="Header">
    <w:name w:val="header"/>
    <w:basedOn w:val="Normal"/>
    <w:link w:val="HeaderChar"/>
    <w:uiPriority w:val="99"/>
    <w:unhideWhenUsed/>
    <w:rsid w:val="008355F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55F7"/>
    <w:rPr>
      <w:rFonts w:ascii="Calibri" w:eastAsia="Arial Unicode MS" w:hAnsi="Calibri" w:cs="Calibri"/>
      <w:kern w:val="1"/>
      <w:lang w:val="en-US"/>
    </w:rPr>
  </w:style>
  <w:style w:type="table" w:customStyle="1" w:styleId="TableGrid1">
    <w:name w:val="Table Grid1"/>
    <w:basedOn w:val="TableNormal"/>
    <w:next w:val="TableGrid"/>
    <w:uiPriority w:val="59"/>
    <w:rsid w:val="003731E9"/>
    <w:pPr>
      <w:spacing w:after="0" w:line="240" w:lineRule="auto"/>
    </w:pPr>
    <w:rPr>
      <w:rFonts w:ascii="Calibri" w:eastAsia="Calibri" w:hAnsi="Calibri" w:cs="Times New Roman"/>
      <w:sz w:val="20"/>
      <w:szCs w:val="20"/>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373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04902">
      <w:bodyDiv w:val="1"/>
      <w:marLeft w:val="0"/>
      <w:marRight w:val="0"/>
      <w:marTop w:val="0"/>
      <w:marBottom w:val="0"/>
      <w:divBdr>
        <w:top w:val="none" w:sz="0" w:space="0" w:color="auto"/>
        <w:left w:val="none" w:sz="0" w:space="0" w:color="auto"/>
        <w:bottom w:val="none" w:sz="0" w:space="0" w:color="auto"/>
        <w:right w:val="none" w:sz="0" w:space="0" w:color="auto"/>
      </w:divBdr>
    </w:div>
    <w:div w:id="202265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h.wikipedia.org/wiki/Lim_(reka)"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72938-34A0-43BC-B91B-0E3F589A78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26</Pages>
  <Words>9366</Words>
  <Characters>53387</Characters>
  <Application>Microsoft Office Word</Application>
  <DocSecurity>0</DocSecurity>
  <Lines>444</Lines>
  <Paragraphs>125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Ivan Purkovic</cp:lastModifiedBy>
  <cp:revision>18</cp:revision>
  <dcterms:created xsi:type="dcterms:W3CDTF">2021-12-10T07:23:00Z</dcterms:created>
  <dcterms:modified xsi:type="dcterms:W3CDTF">2022-01-14T06:09:00Z</dcterms:modified>
</cp:coreProperties>
</file>